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jc w:val="center"/>
        <w:rPr>
          <w:rFonts w:hint="eastAsia" w:ascii="华文中宋" w:hAnsi="华文中宋" w:eastAsia="华文中宋"/>
          <w:sz w:val="36"/>
          <w:szCs w:val="36"/>
        </w:rPr>
      </w:pPr>
      <w:r>
        <w:rPr>
          <w:rFonts w:hint="eastAsia" w:ascii="华文中宋" w:hAnsi="华文中宋" w:eastAsia="华文中宋"/>
          <w:sz w:val="36"/>
          <w:szCs w:val="36"/>
        </w:rPr>
        <w:t>中国新闻奖副刊作品参评推荐表</w:t>
      </w:r>
    </w:p>
    <w:tbl>
      <w:tblPr>
        <w:tblStyle w:val="3"/>
        <w:tblW w:w="9299" w:type="dxa"/>
        <w:jc w:val="center"/>
        <w:tblLayout w:type="fixed"/>
        <w:tblCellMar>
          <w:top w:w="0" w:type="dxa"/>
          <w:left w:w="108" w:type="dxa"/>
          <w:bottom w:w="0" w:type="dxa"/>
          <w:right w:w="108" w:type="dxa"/>
        </w:tblCellMar>
      </w:tblPr>
      <w:tblGrid>
        <w:gridCol w:w="1148"/>
        <w:gridCol w:w="946"/>
        <w:gridCol w:w="1448"/>
        <w:gridCol w:w="792"/>
        <w:gridCol w:w="595"/>
        <w:gridCol w:w="1215"/>
        <w:gridCol w:w="251"/>
        <w:gridCol w:w="771"/>
        <w:gridCol w:w="278"/>
        <w:gridCol w:w="1855"/>
      </w:tblGrid>
      <w:tr>
        <w:tblPrEx>
          <w:tblCellMar>
            <w:top w:w="0" w:type="dxa"/>
            <w:left w:w="108" w:type="dxa"/>
            <w:bottom w:w="0" w:type="dxa"/>
            <w:right w:w="108" w:type="dxa"/>
          </w:tblCellMar>
        </w:tblPrEx>
        <w:trPr>
          <w:wBefore w:w="0" w:type="auto"/>
          <w:wAfter w:w="0" w:type="auto"/>
          <w:trHeight w:val="575" w:hRule="atLeast"/>
          <w:jc w:val="center"/>
        </w:trPr>
        <w:tc>
          <w:tcPr>
            <w:tcW w:w="2094" w:type="dxa"/>
            <w:gridSpan w:val="2"/>
            <w:vMerge w:val="restart"/>
            <w:tcBorders>
              <w:top w:val="single" w:color="auto" w:sz="6" w:space="0"/>
              <w:left w:val="single" w:color="auto" w:sz="6" w:space="0"/>
              <w:bottom w:val="single" w:color="auto" w:sz="6" w:space="0"/>
              <w:right w:val="single" w:color="auto" w:sz="6"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标题</w:t>
            </w:r>
          </w:p>
        </w:tc>
        <w:tc>
          <w:tcPr>
            <w:tcW w:w="4301" w:type="dxa"/>
            <w:gridSpan w:val="5"/>
            <w:vMerge w:val="restart"/>
            <w:tcBorders>
              <w:top w:val="single" w:color="auto" w:sz="6" w:space="0"/>
              <w:left w:val="single" w:color="auto" w:sz="6" w:space="0"/>
              <w:bottom w:val="single" w:color="auto" w:sz="6" w:space="0"/>
              <w:right w:val="single" w:color="auto" w:sz="6" w:space="0"/>
            </w:tcBorders>
            <w:vAlign w:val="center"/>
          </w:tcPr>
          <w:p>
            <w:pPr>
              <w:widowControl w:val="0"/>
              <w:autoSpaceDE w:val="0"/>
              <w:autoSpaceDN w:val="0"/>
              <w:adjustRightInd w:val="0"/>
              <w:spacing w:line="400" w:lineRule="exact"/>
              <w:jc w:val="center"/>
              <w:rPr>
                <w:rFonts w:ascii="仿宋" w:eastAsia="仿宋" w:cs="仿宋"/>
                <w:sz w:val="28"/>
                <w:szCs w:val="28"/>
                <w:lang w:val="zh-CN"/>
              </w:rPr>
            </w:pPr>
            <w:r>
              <w:rPr>
                <w:rFonts w:hint="eastAsia" w:ascii="宋体" w:hAnsi="宋体" w:eastAsia="宋体" w:cs="宋体"/>
                <w:b/>
                <w:bCs/>
                <w:i w:val="0"/>
                <w:iCs w:val="0"/>
                <w:caps w:val="0"/>
                <w:color w:val="404040"/>
                <w:spacing w:val="0"/>
                <w:sz w:val="24"/>
                <w:szCs w:val="24"/>
                <w:lang w:val="en-US" w:eastAsia="zh-CN"/>
              </w:rPr>
              <w:t>为了克孜尔石窟完“壁”之美</w:t>
            </w:r>
          </w:p>
        </w:tc>
        <w:tc>
          <w:tcPr>
            <w:tcW w:w="1049" w:type="dxa"/>
            <w:gridSpan w:val="2"/>
            <w:tcBorders>
              <w:top w:val="single" w:color="auto" w:sz="6" w:space="0"/>
              <w:left w:val="single" w:color="auto" w:sz="6" w:space="0"/>
              <w:bottom w:val="single" w:color="auto" w:sz="6" w:space="0"/>
              <w:right w:val="single" w:color="auto" w:sz="6"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体裁</w:t>
            </w:r>
          </w:p>
        </w:tc>
        <w:tc>
          <w:tcPr>
            <w:tcW w:w="1855" w:type="dxa"/>
            <w:tcBorders>
              <w:top w:val="single" w:color="auto" w:sz="6" w:space="0"/>
              <w:left w:val="single" w:color="auto" w:sz="6" w:space="0"/>
              <w:bottom w:val="single" w:color="auto" w:sz="6" w:space="0"/>
              <w:right w:val="single" w:color="auto" w:sz="6" w:space="0"/>
            </w:tcBorders>
            <w:vAlign w:val="center"/>
          </w:tcPr>
          <w:p>
            <w:pPr>
              <w:widowControl w:val="0"/>
              <w:autoSpaceDE w:val="0"/>
              <w:autoSpaceDN w:val="0"/>
              <w:adjustRightInd w:val="0"/>
              <w:spacing w:line="400" w:lineRule="exact"/>
              <w:ind w:firstLine="241" w:firstLineChars="100"/>
              <w:rPr>
                <w:rFonts w:ascii="仿宋" w:eastAsia="仿宋" w:cs="仿宋"/>
                <w:sz w:val="28"/>
                <w:szCs w:val="28"/>
                <w:lang w:val="zh-CN"/>
              </w:rPr>
            </w:pPr>
            <w:r>
              <w:rPr>
                <w:rFonts w:hint="eastAsia" w:ascii="宋体" w:hAnsi="宋体" w:eastAsia="宋体" w:cs="宋体"/>
                <w:b/>
                <w:bCs/>
                <w:i w:val="0"/>
                <w:iCs w:val="0"/>
                <w:caps w:val="0"/>
                <w:color w:val="404040"/>
                <w:spacing w:val="0"/>
                <w:sz w:val="24"/>
                <w:szCs w:val="24"/>
                <w:lang w:val="en-US" w:eastAsia="zh-CN"/>
              </w:rPr>
              <w:t>报告文学</w:t>
            </w:r>
          </w:p>
        </w:tc>
      </w:tr>
      <w:tr>
        <w:tblPrEx>
          <w:tblCellMar>
            <w:top w:w="0" w:type="dxa"/>
            <w:left w:w="108" w:type="dxa"/>
            <w:bottom w:w="0" w:type="dxa"/>
            <w:right w:w="108" w:type="dxa"/>
          </w:tblCellMar>
        </w:tblPrEx>
        <w:trPr>
          <w:wBefore w:w="0" w:type="auto"/>
          <w:wAfter w:w="0" w:type="auto"/>
          <w:trHeight w:val="573" w:hRule="atLeast"/>
          <w:jc w:val="center"/>
        </w:trPr>
        <w:tc>
          <w:tcPr>
            <w:tcW w:w="2094" w:type="dxa"/>
            <w:gridSpan w:val="2"/>
            <w:vMerge w:val="continue"/>
            <w:tcBorders>
              <w:top w:val="single" w:color="auto" w:sz="6" w:space="0"/>
              <w:left w:val="single" w:color="auto" w:sz="6" w:space="0"/>
              <w:bottom w:val="single" w:color="auto" w:sz="6" w:space="0"/>
              <w:right w:val="single" w:color="auto" w:sz="6" w:space="0"/>
            </w:tcBorders>
            <w:vAlign w:val="center"/>
          </w:tcPr>
          <w:p>
            <w:pPr>
              <w:widowControl w:val="0"/>
              <w:autoSpaceDE w:val="0"/>
              <w:autoSpaceDN w:val="0"/>
              <w:adjustRightInd w:val="0"/>
              <w:spacing w:line="400" w:lineRule="exact"/>
              <w:jc w:val="center"/>
              <w:rPr>
                <w:rFonts w:ascii="仿宋" w:eastAsia="仿宋" w:cs="仿宋"/>
                <w:b/>
                <w:bCs/>
                <w:sz w:val="28"/>
                <w:szCs w:val="28"/>
                <w:lang w:val="zh-CN"/>
              </w:rPr>
            </w:pPr>
          </w:p>
        </w:tc>
        <w:tc>
          <w:tcPr>
            <w:tcW w:w="4301" w:type="dxa"/>
            <w:gridSpan w:val="5"/>
            <w:vMerge w:val="continue"/>
            <w:tcBorders>
              <w:top w:val="single" w:color="auto" w:sz="6" w:space="0"/>
              <w:left w:val="single" w:color="auto" w:sz="6" w:space="0"/>
              <w:bottom w:val="single" w:color="auto" w:sz="6" w:space="0"/>
              <w:right w:val="single" w:color="auto" w:sz="6" w:space="0"/>
            </w:tcBorders>
            <w:vAlign w:val="center"/>
          </w:tcPr>
          <w:p>
            <w:pPr>
              <w:widowControl w:val="0"/>
              <w:autoSpaceDE w:val="0"/>
              <w:autoSpaceDN w:val="0"/>
              <w:adjustRightInd w:val="0"/>
              <w:spacing w:line="400" w:lineRule="exact"/>
              <w:jc w:val="center"/>
              <w:rPr>
                <w:rFonts w:ascii="仿宋" w:eastAsia="仿宋" w:cs="仿宋"/>
                <w:sz w:val="28"/>
                <w:szCs w:val="28"/>
                <w:lang w:val="zh-CN"/>
              </w:rPr>
            </w:pPr>
          </w:p>
        </w:tc>
        <w:tc>
          <w:tcPr>
            <w:tcW w:w="1049" w:type="dxa"/>
            <w:gridSpan w:val="2"/>
            <w:tcBorders>
              <w:top w:val="single" w:color="auto" w:sz="6" w:space="0"/>
              <w:left w:val="single" w:color="auto" w:sz="6" w:space="0"/>
              <w:bottom w:val="single" w:color="auto" w:sz="6" w:space="0"/>
              <w:right w:val="single" w:color="auto" w:sz="6"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字数</w:t>
            </w:r>
          </w:p>
        </w:tc>
        <w:tc>
          <w:tcPr>
            <w:tcW w:w="1855" w:type="dxa"/>
            <w:tcBorders>
              <w:top w:val="single" w:color="auto" w:sz="6" w:space="0"/>
              <w:left w:val="single" w:color="auto" w:sz="6" w:space="0"/>
              <w:bottom w:val="single" w:color="auto" w:sz="6" w:space="0"/>
              <w:right w:val="single" w:color="auto" w:sz="6" w:space="0"/>
            </w:tcBorders>
            <w:vAlign w:val="center"/>
          </w:tcPr>
          <w:p>
            <w:pPr>
              <w:widowControl w:val="0"/>
              <w:autoSpaceDE w:val="0"/>
              <w:autoSpaceDN w:val="0"/>
              <w:adjustRightInd w:val="0"/>
              <w:spacing w:line="400" w:lineRule="exact"/>
              <w:ind w:firstLine="482" w:firstLineChars="200"/>
              <w:rPr>
                <w:rFonts w:hint="eastAsia" w:ascii="宋体" w:hAnsi="宋体" w:eastAsia="宋体" w:cs="宋体"/>
                <w:b/>
                <w:bCs/>
                <w:i w:val="0"/>
                <w:iCs w:val="0"/>
                <w:caps w:val="0"/>
                <w:color w:val="404040"/>
                <w:spacing w:val="0"/>
                <w:sz w:val="24"/>
                <w:szCs w:val="24"/>
                <w:lang w:val="zh-CN" w:eastAsia="zh-CN"/>
              </w:rPr>
            </w:pPr>
            <w:r>
              <w:rPr>
                <w:rFonts w:hint="eastAsia" w:ascii="宋体" w:hAnsi="宋体" w:eastAsia="宋体" w:cs="宋体"/>
                <w:b/>
                <w:bCs/>
                <w:i w:val="0"/>
                <w:iCs w:val="0"/>
                <w:caps w:val="0"/>
                <w:color w:val="404040"/>
                <w:spacing w:val="0"/>
                <w:sz w:val="24"/>
                <w:szCs w:val="24"/>
                <w:lang w:val="en-US" w:eastAsia="zh-CN"/>
              </w:rPr>
              <w:t>4244</w:t>
            </w:r>
          </w:p>
        </w:tc>
      </w:tr>
      <w:tr>
        <w:tblPrEx>
          <w:tblCellMar>
            <w:top w:w="0" w:type="dxa"/>
            <w:left w:w="108" w:type="dxa"/>
            <w:bottom w:w="0" w:type="dxa"/>
            <w:right w:w="108" w:type="dxa"/>
          </w:tblCellMar>
        </w:tblPrEx>
        <w:trPr>
          <w:wBefore w:w="0" w:type="auto"/>
          <w:wAfter w:w="0" w:type="auto"/>
          <w:trHeight w:val="567" w:hRule="exact"/>
          <w:jc w:val="center"/>
        </w:trPr>
        <w:tc>
          <w:tcPr>
            <w:tcW w:w="2094" w:type="dxa"/>
            <w:gridSpan w:val="2"/>
            <w:tcBorders>
              <w:top w:val="single" w:color="auto" w:sz="6" w:space="0"/>
              <w:left w:val="single" w:color="auto" w:sz="6" w:space="0"/>
              <w:bottom w:val="single" w:color="auto" w:sz="6" w:space="0"/>
              <w:right w:val="single" w:color="auto" w:sz="6"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作者</w:t>
            </w:r>
          </w:p>
        </w:tc>
        <w:tc>
          <w:tcPr>
            <w:tcW w:w="2835" w:type="dxa"/>
            <w:gridSpan w:val="3"/>
            <w:tcBorders>
              <w:top w:val="single" w:color="auto" w:sz="6" w:space="0"/>
              <w:left w:val="single" w:color="auto" w:sz="6" w:space="0"/>
              <w:bottom w:val="single" w:color="auto" w:sz="6" w:space="0"/>
              <w:right w:val="single" w:color="auto" w:sz="6" w:space="0"/>
            </w:tcBorders>
            <w:vAlign w:val="center"/>
          </w:tcPr>
          <w:p>
            <w:pPr>
              <w:widowControl w:val="0"/>
              <w:jc w:val="center"/>
              <w:rPr>
                <w:rFonts w:hint="eastAsia" w:ascii="仿宋" w:hAnsi="仿宋" w:eastAsia="仿宋"/>
                <w:szCs w:val="21"/>
                <w:lang w:val="en-US" w:eastAsia="zh-CN"/>
              </w:rPr>
            </w:pPr>
            <w:r>
              <w:rPr>
                <w:rFonts w:hint="eastAsia" w:ascii="宋体" w:hAnsi="宋体" w:eastAsia="宋体" w:cs="宋体"/>
                <w:b/>
                <w:bCs/>
                <w:i w:val="0"/>
                <w:iCs w:val="0"/>
                <w:caps w:val="0"/>
                <w:color w:val="404040"/>
                <w:spacing w:val="0"/>
                <w:sz w:val="24"/>
                <w:szCs w:val="24"/>
                <w:lang w:val="en-US" w:eastAsia="zh-CN"/>
              </w:rPr>
              <w:t>贾春霞</w:t>
            </w:r>
          </w:p>
        </w:tc>
        <w:tc>
          <w:tcPr>
            <w:tcW w:w="1466" w:type="dxa"/>
            <w:gridSpan w:val="2"/>
            <w:tcBorders>
              <w:top w:val="single" w:color="auto" w:sz="6" w:space="0"/>
              <w:left w:val="single" w:color="auto" w:sz="6" w:space="0"/>
              <w:bottom w:val="single" w:color="auto" w:sz="6" w:space="0"/>
              <w:right w:val="single" w:color="auto" w:sz="6"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编辑</w:t>
            </w:r>
          </w:p>
        </w:tc>
        <w:tc>
          <w:tcPr>
            <w:tcW w:w="2904" w:type="dxa"/>
            <w:gridSpan w:val="3"/>
            <w:tcBorders>
              <w:top w:val="single" w:color="auto" w:sz="6" w:space="0"/>
              <w:left w:val="single" w:color="auto" w:sz="6" w:space="0"/>
              <w:bottom w:val="single" w:color="auto" w:sz="6" w:space="0"/>
              <w:right w:val="single" w:color="auto" w:sz="6" w:space="0"/>
            </w:tcBorders>
            <w:vAlign w:val="center"/>
          </w:tcPr>
          <w:p>
            <w:pPr>
              <w:widowControl w:val="0"/>
              <w:autoSpaceDE w:val="0"/>
              <w:autoSpaceDN w:val="0"/>
              <w:adjustRightInd w:val="0"/>
              <w:spacing w:line="400" w:lineRule="exact"/>
              <w:jc w:val="center"/>
              <w:rPr>
                <w:rFonts w:hint="eastAsia" w:ascii="宋体" w:hAnsi="宋体" w:eastAsia="宋体" w:cs="宋体"/>
                <w:b/>
                <w:bCs/>
                <w:i w:val="0"/>
                <w:iCs w:val="0"/>
                <w:caps w:val="0"/>
                <w:color w:val="404040"/>
                <w:spacing w:val="0"/>
                <w:sz w:val="24"/>
                <w:szCs w:val="24"/>
                <w:lang w:val="en-US" w:eastAsia="zh-CN"/>
              </w:rPr>
            </w:pPr>
            <w:r>
              <w:rPr>
                <w:rFonts w:hint="eastAsia" w:ascii="宋体" w:hAnsi="宋体" w:eastAsia="宋体" w:cs="宋体"/>
                <w:b/>
                <w:bCs/>
                <w:i w:val="0"/>
                <w:iCs w:val="0"/>
                <w:caps w:val="0"/>
                <w:color w:val="404040"/>
                <w:spacing w:val="0"/>
                <w:sz w:val="24"/>
                <w:szCs w:val="24"/>
                <w:lang w:val="en-US" w:eastAsia="zh-CN"/>
              </w:rPr>
              <w:t>高芳、袁蕾</w:t>
            </w:r>
          </w:p>
        </w:tc>
      </w:tr>
      <w:tr>
        <w:tblPrEx>
          <w:tblCellMar>
            <w:top w:w="0" w:type="dxa"/>
            <w:left w:w="108" w:type="dxa"/>
            <w:bottom w:w="0" w:type="dxa"/>
            <w:right w:w="108" w:type="dxa"/>
          </w:tblCellMar>
        </w:tblPrEx>
        <w:trPr>
          <w:wBefore w:w="0" w:type="auto"/>
          <w:wAfter w:w="0" w:type="auto"/>
          <w:trHeight w:val="567" w:hRule="exact"/>
          <w:jc w:val="center"/>
        </w:trPr>
        <w:tc>
          <w:tcPr>
            <w:tcW w:w="2094" w:type="dxa"/>
            <w:gridSpan w:val="2"/>
            <w:tcBorders>
              <w:top w:val="single" w:color="auto" w:sz="6" w:space="0"/>
              <w:left w:val="single" w:color="auto" w:sz="6" w:space="0"/>
              <w:bottom w:val="single" w:color="auto" w:sz="6" w:space="0"/>
              <w:right w:val="single" w:color="auto" w:sz="6"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原创单位</w:t>
            </w:r>
          </w:p>
        </w:tc>
        <w:tc>
          <w:tcPr>
            <w:tcW w:w="2835" w:type="dxa"/>
            <w:gridSpan w:val="3"/>
            <w:tcBorders>
              <w:top w:val="single" w:color="auto" w:sz="6" w:space="0"/>
              <w:left w:val="single" w:color="auto" w:sz="6" w:space="0"/>
              <w:bottom w:val="single" w:color="auto" w:sz="6" w:space="0"/>
              <w:right w:val="single" w:color="auto" w:sz="6" w:space="0"/>
            </w:tcBorders>
            <w:vAlign w:val="center"/>
          </w:tcPr>
          <w:p>
            <w:pPr>
              <w:widowControl w:val="0"/>
              <w:jc w:val="center"/>
              <w:rPr>
                <w:rFonts w:hint="eastAsia" w:ascii="宋体" w:hAnsi="宋体" w:eastAsia="宋体" w:cs="宋体"/>
                <w:b/>
                <w:bCs/>
                <w:i w:val="0"/>
                <w:iCs w:val="0"/>
                <w:caps w:val="0"/>
                <w:color w:val="404040"/>
                <w:spacing w:val="0"/>
                <w:sz w:val="24"/>
                <w:szCs w:val="24"/>
                <w:lang w:val="en-US" w:eastAsia="zh-CN"/>
              </w:rPr>
            </w:pPr>
            <w:r>
              <w:rPr>
                <w:rFonts w:hint="eastAsia" w:ascii="宋体" w:hAnsi="宋体" w:eastAsia="宋体" w:cs="宋体"/>
                <w:b/>
                <w:bCs/>
                <w:i w:val="0"/>
                <w:iCs w:val="0"/>
                <w:caps w:val="0"/>
                <w:color w:val="404040"/>
                <w:spacing w:val="0"/>
                <w:sz w:val="24"/>
                <w:szCs w:val="24"/>
                <w:lang w:val="en-US" w:eastAsia="zh-CN"/>
              </w:rPr>
              <w:t>新疆日报社</w:t>
            </w:r>
          </w:p>
        </w:tc>
        <w:tc>
          <w:tcPr>
            <w:tcW w:w="1466" w:type="dxa"/>
            <w:gridSpan w:val="2"/>
            <w:tcBorders>
              <w:top w:val="single" w:color="auto" w:sz="6" w:space="0"/>
              <w:left w:val="single" w:color="auto" w:sz="6" w:space="0"/>
              <w:bottom w:val="single" w:color="auto" w:sz="6" w:space="0"/>
              <w:right w:val="single" w:color="auto" w:sz="6"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刊载单位</w:t>
            </w:r>
          </w:p>
        </w:tc>
        <w:tc>
          <w:tcPr>
            <w:tcW w:w="2904" w:type="dxa"/>
            <w:gridSpan w:val="3"/>
            <w:tcBorders>
              <w:top w:val="single" w:color="auto" w:sz="6" w:space="0"/>
              <w:left w:val="single" w:color="auto" w:sz="6" w:space="0"/>
              <w:bottom w:val="single" w:color="auto" w:sz="6" w:space="0"/>
              <w:right w:val="single" w:color="auto" w:sz="6" w:space="0"/>
            </w:tcBorders>
            <w:vAlign w:val="center"/>
          </w:tcPr>
          <w:p>
            <w:pPr>
              <w:widowControl w:val="0"/>
              <w:autoSpaceDE w:val="0"/>
              <w:autoSpaceDN w:val="0"/>
              <w:adjustRightInd w:val="0"/>
              <w:spacing w:line="400" w:lineRule="exact"/>
              <w:jc w:val="center"/>
              <w:rPr>
                <w:rFonts w:hint="eastAsia" w:ascii="宋体" w:hAnsi="宋体" w:eastAsia="宋体" w:cs="宋体"/>
                <w:b/>
                <w:bCs/>
                <w:i w:val="0"/>
                <w:iCs w:val="0"/>
                <w:caps w:val="0"/>
                <w:color w:val="404040"/>
                <w:spacing w:val="0"/>
                <w:sz w:val="24"/>
                <w:szCs w:val="24"/>
                <w:lang w:val="zh-CN" w:eastAsia="zh-CN"/>
              </w:rPr>
            </w:pPr>
            <w:r>
              <w:rPr>
                <w:rFonts w:hint="eastAsia" w:ascii="宋体" w:hAnsi="宋体" w:eastAsia="宋体" w:cs="宋体"/>
                <w:b/>
                <w:bCs/>
                <w:i w:val="0"/>
                <w:iCs w:val="0"/>
                <w:caps w:val="0"/>
                <w:color w:val="404040"/>
                <w:spacing w:val="0"/>
                <w:sz w:val="24"/>
                <w:szCs w:val="24"/>
                <w:lang w:val="zh-CN" w:eastAsia="zh-CN"/>
              </w:rPr>
              <w:t>新疆日报</w:t>
            </w:r>
          </w:p>
        </w:tc>
      </w:tr>
      <w:tr>
        <w:tblPrEx>
          <w:tblCellMar>
            <w:top w:w="0" w:type="dxa"/>
            <w:left w:w="108" w:type="dxa"/>
            <w:bottom w:w="0" w:type="dxa"/>
            <w:right w:w="108" w:type="dxa"/>
          </w:tblCellMar>
        </w:tblPrEx>
        <w:trPr>
          <w:wBefore w:w="0" w:type="auto"/>
          <w:wAfter w:w="0" w:type="auto"/>
          <w:trHeight w:val="850" w:hRule="atLeast"/>
          <w:jc w:val="center"/>
        </w:trPr>
        <w:tc>
          <w:tcPr>
            <w:tcW w:w="2094" w:type="dxa"/>
            <w:gridSpan w:val="2"/>
            <w:tcBorders>
              <w:top w:val="single" w:color="auto" w:sz="6" w:space="0"/>
              <w:left w:val="single" w:color="auto" w:sz="6" w:space="0"/>
              <w:bottom w:val="single" w:color="auto" w:sz="6" w:space="0"/>
              <w:right w:val="single" w:color="auto" w:sz="4" w:space="0"/>
            </w:tcBorders>
            <w:vAlign w:val="center"/>
          </w:tcPr>
          <w:p>
            <w:pPr>
              <w:widowControl w:val="0"/>
              <w:spacing w:line="400" w:lineRule="exact"/>
              <w:jc w:val="center"/>
              <w:rPr>
                <w:rFonts w:ascii="华文中宋" w:hAnsi="华文中宋" w:eastAsia="华文中宋"/>
                <w:sz w:val="28"/>
                <w:szCs w:val="20"/>
              </w:rPr>
            </w:pPr>
            <w:r>
              <w:rPr>
                <w:rFonts w:hint="eastAsia" w:ascii="华文中宋" w:hAnsi="华文中宋" w:eastAsia="华文中宋"/>
                <w:sz w:val="28"/>
                <w:szCs w:val="20"/>
              </w:rPr>
              <w:t>刊发版面名称及版次</w:t>
            </w:r>
          </w:p>
        </w:tc>
        <w:tc>
          <w:tcPr>
            <w:tcW w:w="2835" w:type="dxa"/>
            <w:gridSpan w:val="3"/>
            <w:tcBorders>
              <w:top w:val="single" w:color="auto" w:sz="6" w:space="0"/>
              <w:left w:val="single" w:color="auto" w:sz="6" w:space="0"/>
              <w:bottom w:val="single" w:color="auto" w:sz="6" w:space="0"/>
              <w:right w:val="single" w:color="auto" w:sz="4" w:space="0"/>
            </w:tcBorders>
            <w:vAlign w:val="center"/>
          </w:tcPr>
          <w:p>
            <w:pPr>
              <w:widowControl w:val="0"/>
              <w:ind w:firstLine="482" w:firstLineChars="200"/>
              <w:rPr>
                <w:rFonts w:hint="eastAsia" w:ascii="宋体" w:hAnsi="宋体" w:eastAsia="宋体" w:cs="宋体"/>
                <w:b/>
                <w:bCs/>
                <w:i w:val="0"/>
                <w:iCs w:val="0"/>
                <w:caps w:val="0"/>
                <w:color w:val="404040"/>
                <w:spacing w:val="0"/>
                <w:sz w:val="24"/>
                <w:szCs w:val="24"/>
                <w:lang w:val="zh-CN" w:eastAsia="zh-CN"/>
              </w:rPr>
            </w:pPr>
            <w:r>
              <w:rPr>
                <w:rFonts w:hint="eastAsia" w:ascii="宋体" w:hAnsi="宋体" w:eastAsia="宋体" w:cs="宋体"/>
                <w:b/>
                <w:bCs/>
                <w:i w:val="0"/>
                <w:iCs w:val="0"/>
                <w:caps w:val="0"/>
                <w:color w:val="404040"/>
                <w:spacing w:val="0"/>
                <w:sz w:val="24"/>
                <w:szCs w:val="24"/>
                <w:lang w:val="en-US" w:eastAsia="zh-CN"/>
              </w:rPr>
              <w:t>《宝地》8版</w:t>
            </w:r>
          </w:p>
        </w:tc>
        <w:tc>
          <w:tcPr>
            <w:tcW w:w="1466" w:type="dxa"/>
            <w:gridSpan w:val="2"/>
            <w:tcBorders>
              <w:top w:val="single" w:color="auto" w:sz="6" w:space="0"/>
              <w:left w:val="single" w:color="auto" w:sz="4" w:space="0"/>
              <w:bottom w:val="single" w:color="auto" w:sz="6" w:space="0"/>
              <w:right w:val="single" w:color="auto" w:sz="6" w:space="0"/>
            </w:tcBorders>
            <w:vAlign w:val="center"/>
          </w:tcPr>
          <w:p>
            <w:pPr>
              <w:widowControl w:val="0"/>
              <w:autoSpaceDE w:val="0"/>
              <w:autoSpaceDN w:val="0"/>
              <w:adjustRightInd w:val="0"/>
              <w:spacing w:line="400" w:lineRule="exact"/>
              <w:rPr>
                <w:rFonts w:ascii="仿宋" w:eastAsia="仿宋" w:cs="仿宋"/>
                <w:sz w:val="28"/>
                <w:szCs w:val="28"/>
                <w:lang w:val="zh-CN"/>
              </w:rPr>
            </w:pPr>
            <w:r>
              <w:rPr>
                <w:rFonts w:hint="eastAsia" w:ascii="华文中宋" w:hAnsi="华文中宋" w:eastAsia="华文中宋"/>
                <w:sz w:val="28"/>
                <w:szCs w:val="20"/>
              </w:rPr>
              <w:t>发表日期</w:t>
            </w:r>
          </w:p>
        </w:tc>
        <w:tc>
          <w:tcPr>
            <w:tcW w:w="2904" w:type="dxa"/>
            <w:gridSpan w:val="3"/>
            <w:tcBorders>
              <w:top w:val="single" w:color="auto" w:sz="6" w:space="0"/>
              <w:left w:val="single" w:color="auto" w:sz="4" w:space="0"/>
              <w:bottom w:val="single" w:color="auto" w:sz="6" w:space="0"/>
              <w:right w:val="single" w:color="auto" w:sz="6" w:space="0"/>
            </w:tcBorders>
            <w:vAlign w:val="center"/>
          </w:tcPr>
          <w:p>
            <w:pPr>
              <w:widowControl w:val="0"/>
              <w:autoSpaceDE w:val="0"/>
              <w:autoSpaceDN w:val="0"/>
              <w:adjustRightInd w:val="0"/>
              <w:spacing w:line="400" w:lineRule="exact"/>
              <w:jc w:val="center"/>
              <w:rPr>
                <w:rFonts w:hint="eastAsia" w:ascii="宋体" w:hAnsi="宋体" w:eastAsia="宋体" w:cs="宋体"/>
                <w:b/>
                <w:bCs/>
                <w:i w:val="0"/>
                <w:iCs w:val="0"/>
                <w:caps w:val="0"/>
                <w:color w:val="404040"/>
                <w:spacing w:val="0"/>
                <w:sz w:val="24"/>
                <w:szCs w:val="24"/>
                <w:lang w:val="zh-CN" w:eastAsia="zh-CN"/>
              </w:rPr>
            </w:pPr>
            <w:r>
              <w:rPr>
                <w:rFonts w:hint="eastAsia" w:ascii="宋体" w:hAnsi="宋体" w:eastAsia="宋体" w:cs="宋体"/>
                <w:b/>
                <w:bCs/>
                <w:i w:val="0"/>
                <w:iCs w:val="0"/>
                <w:caps w:val="0"/>
                <w:color w:val="404040"/>
                <w:spacing w:val="0"/>
                <w:sz w:val="24"/>
                <w:szCs w:val="24"/>
                <w:lang w:val="zh-CN" w:eastAsia="zh-CN"/>
              </w:rPr>
              <w:t>202</w:t>
            </w:r>
            <w:r>
              <w:rPr>
                <w:rFonts w:hint="eastAsia" w:ascii="宋体" w:hAnsi="宋体" w:eastAsia="宋体" w:cs="宋体"/>
                <w:b/>
                <w:bCs/>
                <w:i w:val="0"/>
                <w:iCs w:val="0"/>
                <w:caps w:val="0"/>
                <w:color w:val="404040"/>
                <w:spacing w:val="0"/>
                <w:sz w:val="24"/>
                <w:szCs w:val="24"/>
                <w:lang w:val="en-US" w:eastAsia="zh-CN"/>
              </w:rPr>
              <w:t>2</w:t>
            </w:r>
            <w:r>
              <w:rPr>
                <w:rFonts w:hint="eastAsia" w:ascii="宋体" w:hAnsi="宋体" w:eastAsia="宋体" w:cs="宋体"/>
                <w:b/>
                <w:bCs/>
                <w:i w:val="0"/>
                <w:iCs w:val="0"/>
                <w:caps w:val="0"/>
                <w:color w:val="404040"/>
                <w:spacing w:val="0"/>
                <w:sz w:val="24"/>
                <w:szCs w:val="24"/>
                <w:lang w:val="zh-CN" w:eastAsia="zh-CN"/>
              </w:rPr>
              <w:t>年</w:t>
            </w:r>
            <w:r>
              <w:rPr>
                <w:rFonts w:hint="eastAsia" w:ascii="宋体" w:hAnsi="宋体" w:eastAsia="宋体" w:cs="宋体"/>
                <w:b/>
                <w:bCs/>
                <w:i w:val="0"/>
                <w:iCs w:val="0"/>
                <w:caps w:val="0"/>
                <w:color w:val="404040"/>
                <w:spacing w:val="0"/>
                <w:sz w:val="24"/>
                <w:szCs w:val="24"/>
                <w:lang w:val="en-US" w:eastAsia="zh-CN"/>
              </w:rPr>
              <w:t>12</w:t>
            </w:r>
            <w:r>
              <w:rPr>
                <w:rFonts w:hint="eastAsia" w:ascii="宋体" w:hAnsi="宋体" w:eastAsia="宋体" w:cs="宋体"/>
                <w:b/>
                <w:bCs/>
                <w:i w:val="0"/>
                <w:iCs w:val="0"/>
                <w:caps w:val="0"/>
                <w:color w:val="404040"/>
                <w:spacing w:val="0"/>
                <w:sz w:val="24"/>
                <w:szCs w:val="24"/>
                <w:lang w:val="zh-CN" w:eastAsia="zh-CN"/>
              </w:rPr>
              <w:t>月</w:t>
            </w:r>
            <w:r>
              <w:rPr>
                <w:rFonts w:hint="eastAsia" w:ascii="宋体" w:hAnsi="宋体" w:eastAsia="宋体" w:cs="宋体"/>
                <w:b/>
                <w:bCs/>
                <w:i w:val="0"/>
                <w:iCs w:val="0"/>
                <w:caps w:val="0"/>
                <w:color w:val="404040"/>
                <w:spacing w:val="0"/>
                <w:sz w:val="24"/>
                <w:szCs w:val="24"/>
                <w:lang w:val="en-US" w:eastAsia="zh-CN"/>
              </w:rPr>
              <w:t>20</w:t>
            </w:r>
            <w:r>
              <w:rPr>
                <w:rFonts w:hint="eastAsia" w:ascii="宋体" w:hAnsi="宋体" w:eastAsia="宋体" w:cs="宋体"/>
                <w:b/>
                <w:bCs/>
                <w:i w:val="0"/>
                <w:iCs w:val="0"/>
                <w:caps w:val="0"/>
                <w:color w:val="404040"/>
                <w:spacing w:val="0"/>
                <w:sz w:val="24"/>
                <w:szCs w:val="24"/>
                <w:lang w:val="zh-CN" w:eastAsia="zh-CN"/>
              </w:rPr>
              <w:t>日</w:t>
            </w:r>
          </w:p>
        </w:tc>
      </w:tr>
      <w:tr>
        <w:tblPrEx>
          <w:tblCellMar>
            <w:top w:w="0" w:type="dxa"/>
            <w:left w:w="108" w:type="dxa"/>
            <w:bottom w:w="0" w:type="dxa"/>
            <w:right w:w="108" w:type="dxa"/>
          </w:tblCellMar>
        </w:tblPrEx>
        <w:trPr>
          <w:wBefore w:w="0" w:type="auto"/>
          <w:wAfter w:w="0" w:type="auto"/>
          <w:trHeight w:val="2929" w:hRule="exact"/>
          <w:jc w:val="center"/>
        </w:trPr>
        <w:tc>
          <w:tcPr>
            <w:tcW w:w="1148" w:type="dxa"/>
            <w:tcBorders>
              <w:top w:val="single" w:color="auto" w:sz="6" w:space="0"/>
              <w:left w:val="single" w:color="auto" w:sz="6" w:space="0"/>
              <w:bottom w:val="single" w:color="auto" w:sz="6" w:space="0"/>
              <w:right w:val="single" w:color="auto" w:sz="6" w:space="0"/>
            </w:tcBorders>
            <w:vAlign w:val="center"/>
          </w:tcPr>
          <w:p>
            <w:pPr>
              <w:widowControl w:val="0"/>
              <w:spacing w:line="34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作采</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品编</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简过</w:t>
            </w:r>
          </w:p>
          <w:p>
            <w:pPr>
              <w:widowControl w:val="0"/>
              <w:spacing w:line="340" w:lineRule="exact"/>
              <w:jc w:val="center"/>
              <w:rPr>
                <w:rFonts w:hint="eastAsia" w:ascii="华文中宋" w:hAnsi="华文中宋" w:eastAsia="华文中宋"/>
                <w:sz w:val="28"/>
              </w:rPr>
            </w:pPr>
            <w:r>
              <w:rPr>
                <w:rFonts w:hint="eastAsia" w:ascii="华文中宋" w:hAnsi="华文中宋" w:eastAsia="华文中宋"/>
                <w:sz w:val="28"/>
              </w:rPr>
              <w:t>介程</w:t>
            </w:r>
          </w:p>
          <w:p>
            <w:pPr>
              <w:widowControl w:val="0"/>
              <w:spacing w:line="340" w:lineRule="exact"/>
              <w:jc w:val="center"/>
              <w:rPr>
                <w:rFonts w:ascii="华文中宋" w:hAnsi="华文中宋" w:eastAsia="华文中宋"/>
                <w:sz w:val="28"/>
              </w:rPr>
            </w:pPr>
            <w:r>
              <w:rPr>
                <w:rFonts w:hint="eastAsia" w:ascii="华文中宋" w:hAnsi="华文中宋" w:eastAsia="华文中宋"/>
                <w:sz w:val="28"/>
              </w:rPr>
              <w:t xml:space="preserve">  ︶</w:t>
            </w:r>
          </w:p>
        </w:tc>
        <w:tc>
          <w:tcPr>
            <w:tcW w:w="8151" w:type="dxa"/>
            <w:gridSpan w:val="9"/>
            <w:tcBorders>
              <w:top w:val="single" w:color="auto" w:sz="6" w:space="0"/>
              <w:left w:val="single" w:color="auto" w:sz="6" w:space="0"/>
              <w:bottom w:val="single" w:color="auto" w:sz="6" w:space="0"/>
              <w:right w:val="single" w:color="auto" w:sz="6" w:space="0"/>
            </w:tcBorders>
            <w:vAlign w:val="top"/>
          </w:tcPr>
          <w:p>
            <w:pPr>
              <w:tabs>
                <w:tab w:val="left" w:pos="1204"/>
              </w:tabs>
              <w:ind w:firstLine="422" w:firstLineChars="200"/>
              <w:rPr>
                <w:rFonts w:hint="eastAsia" w:ascii="宋体" w:hAnsi="宋体" w:eastAsia="宋体" w:cs="宋体"/>
                <w:b/>
                <w:bCs/>
                <w:i w:val="0"/>
                <w:iCs w:val="0"/>
                <w:caps w:val="0"/>
                <w:color w:val="404040"/>
                <w:spacing w:val="0"/>
                <w:sz w:val="21"/>
                <w:szCs w:val="21"/>
                <w:lang w:val="en-US" w:eastAsia="zh-CN"/>
              </w:rPr>
            </w:pPr>
          </w:p>
          <w:p>
            <w:pPr>
              <w:tabs>
                <w:tab w:val="left" w:pos="1204"/>
              </w:tabs>
              <w:ind w:firstLine="422" w:firstLineChars="200"/>
              <w:rPr>
                <w:rFonts w:hint="eastAsia" w:ascii="宋体" w:hAnsi="宋体" w:eastAsia="宋体" w:cs="宋体"/>
                <w:b/>
                <w:bCs/>
                <w:i w:val="0"/>
                <w:iCs w:val="0"/>
                <w:caps w:val="0"/>
                <w:color w:val="404040"/>
                <w:spacing w:val="0"/>
                <w:sz w:val="21"/>
                <w:szCs w:val="21"/>
                <w:lang w:val="en-US" w:eastAsia="zh-CN"/>
              </w:rPr>
            </w:pPr>
            <w:r>
              <w:rPr>
                <w:rFonts w:hint="eastAsia" w:ascii="宋体" w:hAnsi="宋体" w:eastAsia="宋体" w:cs="宋体"/>
                <w:b/>
                <w:bCs/>
                <w:i w:val="0"/>
                <w:iCs w:val="0"/>
                <w:caps w:val="0"/>
                <w:color w:val="404040"/>
                <w:spacing w:val="0"/>
                <w:sz w:val="21"/>
                <w:szCs w:val="21"/>
                <w:lang w:val="en-US" w:eastAsia="zh-CN"/>
              </w:rPr>
              <w:t>克孜尔石窟以独特的洞窟形制和壁画风格，揭示出佛教经西域地区向东传播的历史轨迹，是古代东西方文化交流的结晶，</w:t>
            </w:r>
            <w:r>
              <w:rPr>
                <w:rFonts w:hint="eastAsia" w:ascii="宋体" w:hAnsi="宋体" w:cs="宋体"/>
                <w:b/>
                <w:bCs/>
                <w:i w:val="0"/>
                <w:iCs w:val="0"/>
                <w:caps w:val="0"/>
                <w:color w:val="404040"/>
                <w:spacing w:val="0"/>
                <w:sz w:val="21"/>
                <w:szCs w:val="21"/>
                <w:lang w:val="en-US" w:eastAsia="zh-CN"/>
              </w:rPr>
              <w:t>也</w:t>
            </w:r>
            <w:r>
              <w:rPr>
                <w:rFonts w:hint="eastAsia" w:ascii="宋体" w:hAnsi="宋体" w:eastAsia="宋体" w:cs="宋体"/>
                <w:b/>
                <w:bCs/>
                <w:i w:val="0"/>
                <w:iCs w:val="0"/>
                <w:caps w:val="0"/>
                <w:color w:val="404040"/>
                <w:spacing w:val="0"/>
                <w:sz w:val="21"/>
                <w:szCs w:val="21"/>
                <w:lang w:val="en-US" w:eastAsia="zh-CN"/>
              </w:rPr>
              <w:t>是丝绸之路留给全人类的艺术瑰宝。然而，由于历史原因，</w:t>
            </w:r>
            <w:r>
              <w:rPr>
                <w:rFonts w:hint="eastAsia" w:ascii="宋体" w:hAnsi="宋体" w:cs="宋体"/>
                <w:b/>
                <w:bCs/>
                <w:i w:val="0"/>
                <w:iCs w:val="0"/>
                <w:caps w:val="0"/>
                <w:color w:val="404040"/>
                <w:spacing w:val="0"/>
                <w:sz w:val="21"/>
                <w:szCs w:val="21"/>
                <w:lang w:val="en-US" w:eastAsia="zh-CN"/>
              </w:rPr>
              <w:t>克孜尔石窟</w:t>
            </w:r>
            <w:r>
              <w:rPr>
                <w:rFonts w:hint="eastAsia" w:ascii="宋体" w:hAnsi="宋体" w:eastAsia="宋体" w:cs="宋体"/>
                <w:b/>
                <w:bCs/>
                <w:i w:val="0"/>
                <w:iCs w:val="0"/>
                <w:caps w:val="0"/>
                <w:color w:val="404040"/>
                <w:spacing w:val="0"/>
                <w:sz w:val="21"/>
                <w:szCs w:val="21"/>
                <w:lang w:val="en-US" w:eastAsia="zh-CN"/>
              </w:rPr>
              <w:t>的大批精美壁画被残酷切割</w:t>
            </w:r>
            <w:r>
              <w:rPr>
                <w:rFonts w:hint="eastAsia" w:ascii="宋体" w:hAnsi="宋体" w:cs="宋体"/>
                <w:b/>
                <w:bCs/>
                <w:i w:val="0"/>
                <w:iCs w:val="0"/>
                <w:caps w:val="0"/>
                <w:color w:val="404040"/>
                <w:spacing w:val="0"/>
                <w:sz w:val="21"/>
                <w:szCs w:val="21"/>
                <w:lang w:val="en-US" w:eastAsia="zh-CN"/>
              </w:rPr>
              <w:t>，</w:t>
            </w:r>
            <w:r>
              <w:rPr>
                <w:rFonts w:hint="eastAsia" w:ascii="宋体" w:hAnsi="宋体" w:eastAsia="宋体" w:cs="宋体"/>
                <w:b/>
                <w:bCs/>
                <w:i w:val="0"/>
                <w:iCs w:val="0"/>
                <w:caps w:val="0"/>
                <w:color w:val="404040"/>
                <w:spacing w:val="0"/>
                <w:sz w:val="21"/>
                <w:szCs w:val="21"/>
                <w:lang w:val="en-US" w:eastAsia="zh-CN"/>
              </w:rPr>
              <w:t>流散在世界各地。新疆龟兹研究院文博研究馆员赵莉，从1998年开始调查流失海外的克孜尔石窟壁画</w:t>
            </w:r>
            <w:r>
              <w:rPr>
                <w:rFonts w:hint="eastAsia" w:ascii="宋体" w:hAnsi="宋体" w:cs="宋体"/>
                <w:b/>
                <w:bCs/>
                <w:i w:val="0"/>
                <w:iCs w:val="0"/>
                <w:caps w:val="0"/>
                <w:color w:val="404040"/>
                <w:spacing w:val="0"/>
                <w:sz w:val="21"/>
                <w:szCs w:val="21"/>
                <w:lang w:val="en-US" w:eastAsia="zh-CN"/>
              </w:rPr>
              <w:t>，</w:t>
            </w:r>
            <w:r>
              <w:rPr>
                <w:rFonts w:hint="eastAsia" w:ascii="宋体" w:hAnsi="宋体" w:eastAsia="宋体" w:cs="宋体"/>
                <w:b/>
                <w:bCs/>
                <w:i w:val="0"/>
                <w:iCs w:val="0"/>
                <w:caps w:val="0"/>
                <w:color w:val="404040"/>
                <w:spacing w:val="0"/>
                <w:sz w:val="21"/>
                <w:szCs w:val="21"/>
                <w:lang w:val="en-US" w:eastAsia="zh-CN"/>
              </w:rPr>
              <w:t>先后辗转8个国家，找回流散世界各地的大部分克孜尔石窟壁画，并以数字化方式让这些壁画“重归”母体洞窟。</w:t>
            </w:r>
            <w:r>
              <w:rPr>
                <w:rFonts w:hint="eastAsia" w:ascii="宋体" w:hAnsi="宋体" w:cs="宋体"/>
                <w:b/>
                <w:bCs/>
                <w:i w:val="0"/>
                <w:iCs w:val="0"/>
                <w:caps w:val="0"/>
                <w:color w:val="404040"/>
                <w:spacing w:val="0"/>
                <w:sz w:val="21"/>
                <w:szCs w:val="21"/>
                <w:lang w:val="en-US" w:eastAsia="zh-CN"/>
              </w:rPr>
              <w:t>作者和采访对象</w:t>
            </w:r>
            <w:r>
              <w:rPr>
                <w:rFonts w:hint="eastAsia" w:ascii="宋体" w:hAnsi="宋体" w:eastAsia="宋体" w:cs="宋体"/>
                <w:b/>
                <w:bCs/>
                <w:i w:val="0"/>
                <w:iCs w:val="0"/>
                <w:caps w:val="0"/>
                <w:color w:val="404040"/>
                <w:spacing w:val="0"/>
                <w:sz w:val="21"/>
                <w:szCs w:val="21"/>
                <w:lang w:val="en-US" w:eastAsia="zh-CN"/>
              </w:rPr>
              <w:t>深入</w:t>
            </w:r>
            <w:r>
              <w:rPr>
                <w:rFonts w:hint="eastAsia" w:ascii="宋体" w:hAnsi="宋体" w:cs="宋体"/>
                <w:b/>
                <w:bCs/>
                <w:i w:val="0"/>
                <w:iCs w:val="0"/>
                <w:caps w:val="0"/>
                <w:color w:val="404040"/>
                <w:spacing w:val="0"/>
                <w:sz w:val="21"/>
                <w:szCs w:val="21"/>
                <w:lang w:val="en-US" w:eastAsia="zh-CN"/>
              </w:rPr>
              <w:t>交流，掌握大量生动鲜活的素材，历经一个月的精心打磨</w:t>
            </w:r>
            <w:r>
              <w:rPr>
                <w:rFonts w:hint="eastAsia" w:ascii="宋体" w:hAnsi="宋体" w:eastAsia="宋体" w:cs="宋体"/>
                <w:b/>
                <w:bCs/>
                <w:i w:val="0"/>
                <w:iCs w:val="0"/>
                <w:caps w:val="0"/>
                <w:color w:val="404040"/>
                <w:spacing w:val="0"/>
                <w:sz w:val="21"/>
                <w:szCs w:val="21"/>
                <w:lang w:val="en-US" w:eastAsia="zh-CN"/>
              </w:rPr>
              <w:t>，以优美的文笔、生动的故事、深沉的情感，勾勒了一位</w:t>
            </w:r>
            <w:r>
              <w:rPr>
                <w:rFonts w:hint="eastAsia" w:ascii="宋体" w:hAnsi="宋体" w:cs="宋体"/>
                <w:b/>
                <w:bCs/>
                <w:i w:val="0"/>
                <w:iCs w:val="0"/>
                <w:caps w:val="0"/>
                <w:color w:val="404040"/>
                <w:spacing w:val="0"/>
                <w:sz w:val="21"/>
                <w:szCs w:val="21"/>
                <w:lang w:val="en-US" w:eastAsia="zh-CN"/>
              </w:rPr>
              <w:t>三十年如一日，为了克孜尔石窟完“璧”之美，默默奉献的新疆</w:t>
            </w:r>
            <w:r>
              <w:rPr>
                <w:rFonts w:hint="eastAsia" w:ascii="宋体" w:hAnsi="宋体" w:eastAsia="宋体" w:cs="宋体"/>
                <w:b/>
                <w:bCs/>
                <w:i w:val="0"/>
                <w:iCs w:val="0"/>
                <w:caps w:val="0"/>
                <w:color w:val="404040"/>
                <w:spacing w:val="0"/>
                <w:sz w:val="21"/>
                <w:szCs w:val="21"/>
                <w:lang w:val="en-US" w:eastAsia="zh-CN"/>
              </w:rPr>
              <w:t>文博工作者形象。</w:t>
            </w:r>
          </w:p>
          <w:p>
            <w:pPr>
              <w:tabs>
                <w:tab w:val="left" w:pos="1204"/>
              </w:tabs>
              <w:ind w:firstLine="422" w:firstLineChars="200"/>
              <w:rPr>
                <w:rFonts w:hint="eastAsia" w:ascii="宋体" w:hAnsi="宋体" w:eastAsia="宋体" w:cs="宋体"/>
                <w:b/>
                <w:bCs/>
                <w:i w:val="0"/>
                <w:iCs w:val="0"/>
                <w:caps w:val="0"/>
                <w:color w:val="404040"/>
                <w:spacing w:val="0"/>
                <w:sz w:val="21"/>
                <w:szCs w:val="21"/>
                <w:lang w:val="en-US" w:eastAsia="zh-CN"/>
              </w:rPr>
            </w:pPr>
          </w:p>
          <w:p>
            <w:pPr>
              <w:widowControl w:val="0"/>
              <w:ind w:firstLine="420"/>
              <w:rPr>
                <w:rFonts w:hint="eastAsia" w:ascii="仿宋" w:hAnsi="仿宋" w:eastAsia="仿宋"/>
                <w:szCs w:val="21"/>
              </w:rPr>
            </w:pPr>
          </w:p>
          <w:p>
            <w:pPr>
              <w:widowControl w:val="0"/>
              <w:ind w:firstLine="420" w:firstLineChars="200"/>
              <w:rPr>
                <w:rFonts w:ascii="仿宋" w:hAnsi="仿宋" w:eastAsia="仿宋"/>
                <w:w w:val="95"/>
                <w:szCs w:val="21"/>
              </w:rPr>
            </w:pPr>
            <w:r>
              <w:rPr>
                <w:rFonts w:hint="eastAsia" w:ascii="仿宋" w:hAnsi="仿宋" w:eastAsia="仿宋"/>
                <w:szCs w:val="21"/>
              </w:rPr>
              <w:t>同时填报作品全媒体采编制、发布以及作品点击量、转发量、受众参与度等情况。不超过500字。</w:t>
            </w:r>
          </w:p>
        </w:tc>
      </w:tr>
      <w:tr>
        <w:tblPrEx>
          <w:tblCellMar>
            <w:top w:w="0" w:type="dxa"/>
            <w:left w:w="108" w:type="dxa"/>
            <w:bottom w:w="0" w:type="dxa"/>
            <w:right w:w="108" w:type="dxa"/>
          </w:tblCellMar>
        </w:tblPrEx>
        <w:trPr>
          <w:wBefore w:w="0" w:type="auto"/>
          <w:wAfter w:w="0" w:type="auto"/>
          <w:trHeight w:val="2119" w:hRule="exact"/>
          <w:jc w:val="center"/>
        </w:trPr>
        <w:tc>
          <w:tcPr>
            <w:tcW w:w="1148" w:type="dxa"/>
            <w:tcBorders>
              <w:top w:val="single" w:color="auto" w:sz="6" w:space="0"/>
              <w:left w:val="single" w:color="auto" w:sz="6" w:space="0"/>
              <w:bottom w:val="single" w:color="auto" w:sz="6" w:space="0"/>
              <w:right w:val="single" w:color="auto" w:sz="6" w:space="0"/>
            </w:tcBorders>
            <w:vAlign w:val="center"/>
          </w:tcPr>
          <w:p>
            <w:pPr>
              <w:widowControl w:val="0"/>
              <w:spacing w:line="380" w:lineRule="exact"/>
              <w:jc w:val="center"/>
              <w:rPr>
                <w:rFonts w:ascii="华文中宋" w:hAnsi="华文中宋" w:eastAsia="华文中宋"/>
                <w:sz w:val="28"/>
              </w:rPr>
            </w:pPr>
            <w:r>
              <w:rPr>
                <w:rFonts w:hint="eastAsia" w:ascii="华文中宋" w:hAnsi="华文中宋" w:eastAsia="华文中宋"/>
                <w:sz w:val="28"/>
              </w:rPr>
              <w:t>社</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会</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效</w:t>
            </w:r>
          </w:p>
          <w:p>
            <w:pPr>
              <w:widowControl w:val="0"/>
              <w:spacing w:line="380" w:lineRule="exact"/>
              <w:jc w:val="center"/>
              <w:rPr>
                <w:rFonts w:ascii="华文中宋" w:hAnsi="华文中宋" w:eastAsia="华文中宋"/>
                <w:sz w:val="28"/>
              </w:rPr>
            </w:pPr>
            <w:r>
              <w:rPr>
                <w:rFonts w:hint="eastAsia" w:ascii="华文中宋" w:hAnsi="华文中宋" w:eastAsia="华文中宋"/>
                <w:sz w:val="28"/>
              </w:rPr>
              <w:t>果</w:t>
            </w:r>
          </w:p>
        </w:tc>
        <w:tc>
          <w:tcPr>
            <w:tcW w:w="8151" w:type="dxa"/>
            <w:gridSpan w:val="9"/>
            <w:tcBorders>
              <w:top w:val="single" w:color="auto" w:sz="6" w:space="0"/>
              <w:left w:val="single" w:color="auto" w:sz="6" w:space="0"/>
              <w:bottom w:val="single" w:color="auto" w:sz="6" w:space="0"/>
              <w:right w:val="single" w:color="auto" w:sz="6" w:space="0"/>
            </w:tcBorders>
            <w:vAlign w:val="top"/>
          </w:tcPr>
          <w:p>
            <w:pPr>
              <w:widowControl w:val="0"/>
              <w:ind w:firstLine="420"/>
              <w:rPr>
                <w:rFonts w:ascii="仿宋" w:hAnsi="仿宋" w:eastAsia="仿宋"/>
                <w:szCs w:val="21"/>
              </w:rPr>
            </w:pPr>
          </w:p>
          <w:p>
            <w:pPr>
              <w:widowControl w:val="0"/>
              <w:ind w:firstLine="422" w:firstLineChars="200"/>
              <w:rPr>
                <w:rFonts w:ascii="仿宋" w:hAnsi="仿宋" w:eastAsia="仿宋"/>
                <w:szCs w:val="21"/>
              </w:rPr>
            </w:pPr>
            <w:r>
              <w:rPr>
                <w:rFonts w:hint="eastAsia" w:ascii="宋体" w:hAnsi="宋体" w:eastAsia="宋体" w:cs="宋体"/>
                <w:b/>
                <w:bCs/>
                <w:i w:val="0"/>
                <w:iCs w:val="0"/>
                <w:caps w:val="0"/>
                <w:color w:val="404040"/>
                <w:spacing w:val="0"/>
                <w:sz w:val="21"/>
                <w:szCs w:val="21"/>
              </w:rPr>
              <w:t>作品</w:t>
            </w:r>
            <w:r>
              <w:rPr>
                <w:rFonts w:hint="eastAsia" w:ascii="宋体" w:hAnsi="宋体" w:cs="宋体"/>
                <w:b/>
                <w:bCs/>
                <w:i w:val="0"/>
                <w:iCs w:val="0"/>
                <w:caps w:val="0"/>
                <w:color w:val="404040"/>
                <w:spacing w:val="0"/>
                <w:sz w:val="21"/>
                <w:szCs w:val="21"/>
                <w:lang w:eastAsia="zh-CN"/>
              </w:rPr>
              <w:t>在石榴云</w:t>
            </w:r>
            <w:r>
              <w:rPr>
                <w:rFonts w:hint="eastAsia" w:ascii="宋体" w:hAnsi="宋体" w:cs="宋体"/>
                <w:b/>
                <w:bCs/>
                <w:i w:val="0"/>
                <w:iCs w:val="0"/>
                <w:caps w:val="0"/>
                <w:color w:val="404040"/>
                <w:spacing w:val="0"/>
                <w:sz w:val="21"/>
                <w:szCs w:val="21"/>
                <w:lang w:val="en-US" w:eastAsia="zh-CN"/>
              </w:rPr>
              <w:t>/</w:t>
            </w:r>
            <w:r>
              <w:rPr>
                <w:rFonts w:hint="eastAsia" w:ascii="宋体" w:hAnsi="宋体" w:cs="宋体"/>
                <w:b/>
                <w:bCs/>
                <w:i w:val="0"/>
                <w:iCs w:val="0"/>
                <w:caps w:val="0"/>
                <w:color w:val="404040"/>
                <w:spacing w:val="0"/>
                <w:sz w:val="21"/>
                <w:szCs w:val="21"/>
                <w:lang w:eastAsia="zh-CN"/>
              </w:rPr>
              <w:t>新疆日报全媒体平台</w:t>
            </w:r>
            <w:r>
              <w:rPr>
                <w:rFonts w:hint="eastAsia" w:ascii="宋体" w:hAnsi="宋体" w:eastAsia="宋体" w:cs="宋体"/>
                <w:b/>
                <w:bCs/>
                <w:i w:val="0"/>
                <w:iCs w:val="0"/>
                <w:caps w:val="0"/>
                <w:color w:val="404040"/>
                <w:spacing w:val="0"/>
                <w:sz w:val="21"/>
                <w:szCs w:val="21"/>
              </w:rPr>
              <w:t>发</w:t>
            </w:r>
            <w:r>
              <w:rPr>
                <w:rFonts w:hint="eastAsia" w:ascii="宋体" w:hAnsi="宋体" w:eastAsia="宋体" w:cs="宋体"/>
                <w:b/>
                <w:bCs/>
                <w:i w:val="0"/>
                <w:iCs w:val="0"/>
                <w:caps w:val="0"/>
                <w:color w:val="404040"/>
                <w:spacing w:val="0"/>
                <w:sz w:val="21"/>
                <w:szCs w:val="21"/>
                <w:lang w:eastAsia="zh-CN"/>
              </w:rPr>
              <w:t>表</w:t>
            </w:r>
            <w:r>
              <w:rPr>
                <w:rFonts w:hint="eastAsia" w:ascii="宋体" w:hAnsi="宋体" w:cs="宋体"/>
                <w:b/>
                <w:bCs/>
                <w:i w:val="0"/>
                <w:iCs w:val="0"/>
                <w:caps w:val="0"/>
                <w:color w:val="404040"/>
                <w:spacing w:val="0"/>
                <w:sz w:val="21"/>
                <w:szCs w:val="21"/>
                <w:lang w:eastAsia="zh-CN"/>
              </w:rPr>
              <w:t>后，在文博工作者和读者中引起广泛的关注，并</w:t>
            </w:r>
            <w:r>
              <w:rPr>
                <w:rFonts w:hint="eastAsia" w:ascii="宋体" w:hAnsi="宋体" w:cs="宋体"/>
                <w:b/>
                <w:bCs/>
                <w:i w:val="0"/>
                <w:iCs w:val="0"/>
                <w:caps w:val="0"/>
                <w:color w:val="404040"/>
                <w:spacing w:val="0"/>
                <w:sz w:val="21"/>
                <w:szCs w:val="21"/>
                <w:lang w:val="en-US" w:eastAsia="zh-CN"/>
              </w:rPr>
              <w:t>先后被新华</w:t>
            </w:r>
            <w:r>
              <w:rPr>
                <w:rFonts w:hint="eastAsia" w:ascii="宋体" w:hAnsi="宋体" w:cs="宋体"/>
                <w:b/>
                <w:bCs/>
                <w:i w:val="0"/>
                <w:iCs w:val="0"/>
                <w:caps w:val="0"/>
                <w:color w:val="404040"/>
                <w:spacing w:val="0"/>
                <w:sz w:val="21"/>
                <w:szCs w:val="21"/>
                <w:lang w:eastAsia="zh-CN"/>
              </w:rPr>
              <w:t>网、</w:t>
            </w:r>
            <w:r>
              <w:rPr>
                <w:rFonts w:hint="eastAsia" w:ascii="宋体" w:hAnsi="宋体" w:cs="宋体"/>
                <w:b/>
                <w:bCs/>
                <w:i w:val="0"/>
                <w:iCs w:val="0"/>
                <w:caps w:val="0"/>
                <w:color w:val="404040"/>
                <w:spacing w:val="0"/>
                <w:sz w:val="21"/>
                <w:szCs w:val="21"/>
                <w:lang w:val="en-US" w:eastAsia="zh-CN"/>
              </w:rPr>
              <w:t>人民网</w:t>
            </w:r>
            <w:r>
              <w:rPr>
                <w:rFonts w:hint="eastAsia" w:ascii="宋体" w:hAnsi="宋体" w:cs="宋体"/>
                <w:b/>
                <w:bCs/>
                <w:i w:val="0"/>
                <w:iCs w:val="0"/>
                <w:caps w:val="0"/>
                <w:color w:val="404040"/>
                <w:spacing w:val="0"/>
                <w:sz w:val="21"/>
                <w:szCs w:val="21"/>
                <w:lang w:eastAsia="zh-CN"/>
              </w:rPr>
              <w:t>等数</w:t>
            </w:r>
            <w:r>
              <w:rPr>
                <w:rFonts w:hint="eastAsia" w:ascii="宋体" w:hAnsi="宋体" w:cs="宋体"/>
                <w:b/>
                <w:bCs/>
                <w:i w:val="0"/>
                <w:iCs w:val="0"/>
                <w:caps w:val="0"/>
                <w:color w:val="404040"/>
                <w:spacing w:val="0"/>
                <w:sz w:val="21"/>
                <w:szCs w:val="21"/>
                <w:lang w:val="en-US" w:eastAsia="zh-CN"/>
              </w:rPr>
              <w:t>十家媒体网站</w:t>
            </w:r>
            <w:r>
              <w:rPr>
                <w:rFonts w:hint="eastAsia" w:ascii="宋体" w:hAnsi="宋体" w:cs="宋体"/>
                <w:b/>
                <w:bCs/>
                <w:i w:val="0"/>
                <w:iCs w:val="0"/>
                <w:caps w:val="0"/>
                <w:color w:val="404040"/>
                <w:spacing w:val="0"/>
                <w:sz w:val="21"/>
                <w:szCs w:val="21"/>
                <w:lang w:eastAsia="zh-CN"/>
              </w:rPr>
              <w:t>转载。网友纷纷留言：“几十年如一日，孜孜不倦做一件事，真是太让人佩服了！”“透过文字能感受到文博工作者对壁画深沉的热爱和浓烈的情感。”</w:t>
            </w:r>
          </w:p>
        </w:tc>
      </w:tr>
      <w:tr>
        <w:tblPrEx>
          <w:tblCellMar>
            <w:top w:w="0" w:type="dxa"/>
            <w:left w:w="108" w:type="dxa"/>
            <w:bottom w:w="0" w:type="dxa"/>
            <w:right w:w="108" w:type="dxa"/>
          </w:tblCellMar>
        </w:tblPrEx>
        <w:trPr>
          <w:wBefore w:w="0" w:type="auto"/>
          <w:wAfter w:w="0" w:type="auto"/>
          <w:trHeight w:val="2374" w:hRule="atLeast"/>
          <w:jc w:val="center"/>
        </w:trPr>
        <w:tc>
          <w:tcPr>
            <w:tcW w:w="1148" w:type="dxa"/>
            <w:tcBorders>
              <w:top w:val="single" w:color="auto" w:sz="6" w:space="0"/>
              <w:left w:val="single" w:color="auto" w:sz="6" w:space="0"/>
              <w:bottom w:val="single" w:color="auto" w:sz="6" w:space="0"/>
              <w:right w:val="single" w:color="auto" w:sz="6" w:space="0"/>
            </w:tcBorders>
            <w:vAlign w:val="center"/>
          </w:tcPr>
          <w:p>
            <w:pPr>
              <w:widowControl w:val="0"/>
              <w:spacing w:line="38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pPr>
              <w:widowControl w:val="0"/>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pPr>
              <w:widowControl w:val="0"/>
              <w:spacing w:line="340" w:lineRule="exact"/>
              <w:rPr>
                <w:rFonts w:ascii="华文中宋" w:hAnsi="华文中宋" w:eastAsia="华文中宋"/>
                <w:sz w:val="28"/>
              </w:rPr>
            </w:pPr>
            <w:r>
              <w:rPr>
                <w:rFonts w:hint="eastAsia" w:ascii="华文中宋" w:hAnsi="华文中宋" w:eastAsia="华文中宋"/>
                <w:sz w:val="28"/>
              </w:rPr>
              <w:t xml:space="preserve">   ︶</w:t>
            </w:r>
          </w:p>
        </w:tc>
        <w:tc>
          <w:tcPr>
            <w:tcW w:w="8151" w:type="dxa"/>
            <w:gridSpan w:val="9"/>
            <w:tcBorders>
              <w:top w:val="single" w:color="auto" w:sz="6" w:space="0"/>
              <w:left w:val="single" w:color="auto" w:sz="6" w:space="0"/>
              <w:bottom w:val="single" w:color="auto" w:sz="6" w:space="0"/>
              <w:right w:val="single" w:color="auto" w:sz="6" w:space="0"/>
            </w:tcBorders>
            <w:vAlign w:val="top"/>
          </w:tcPr>
          <w:p>
            <w:pPr>
              <w:widowControl w:val="0"/>
              <w:ind w:firstLine="420"/>
              <w:rPr>
                <w:rFonts w:ascii="仿宋" w:hAnsi="仿宋" w:eastAsia="仿宋"/>
                <w:szCs w:val="21"/>
              </w:rPr>
            </w:pPr>
          </w:p>
          <w:p>
            <w:pPr>
              <w:widowControl w:val="0"/>
              <w:ind w:firstLine="420"/>
              <w:jc w:val="both"/>
              <w:rPr>
                <w:rFonts w:hint="eastAsia" w:ascii="仿宋" w:hAnsi="仿宋" w:eastAsia="仿宋"/>
                <w:szCs w:val="21"/>
              </w:rPr>
            </w:pPr>
            <w:r>
              <w:rPr>
                <w:rFonts w:hint="eastAsia" w:ascii="宋体" w:hAnsi="宋体" w:eastAsia="宋体" w:cs="宋体"/>
                <w:b/>
                <w:bCs/>
                <w:i w:val="0"/>
                <w:iCs w:val="0"/>
                <w:caps w:val="0"/>
                <w:color w:val="404040"/>
                <w:spacing w:val="0"/>
                <w:sz w:val="21"/>
                <w:szCs w:val="21"/>
                <w:lang w:val="en-US" w:eastAsia="zh-CN"/>
              </w:rPr>
              <w:t>一、该作品主题重大，立意高远，采写扎实，写作用心，通过大量细节生动再现流失海外的克孜尔石窟壁画复原研究者的艰难历程和无私奉献精神；二、作品逻辑清晰，叙事讲求历史纵深感，既有宏阔视角，更有情感温度和感染力，塑造了一个</w:t>
            </w:r>
            <w:r>
              <w:rPr>
                <w:rFonts w:hint="eastAsia" w:ascii="宋体" w:hAnsi="宋体" w:cs="宋体"/>
                <w:b/>
                <w:bCs/>
                <w:i w:val="0"/>
                <w:iCs w:val="0"/>
                <w:caps w:val="0"/>
                <w:color w:val="404040"/>
                <w:spacing w:val="0"/>
                <w:sz w:val="21"/>
                <w:szCs w:val="21"/>
                <w:lang w:val="en-US" w:eastAsia="zh-CN"/>
              </w:rPr>
              <w:t>立体、</w:t>
            </w:r>
            <w:r>
              <w:rPr>
                <w:rFonts w:hint="eastAsia" w:ascii="宋体" w:hAnsi="宋体" w:eastAsia="宋体" w:cs="宋体"/>
                <w:b/>
                <w:bCs/>
                <w:i w:val="0"/>
                <w:iCs w:val="0"/>
                <w:caps w:val="0"/>
                <w:color w:val="404040"/>
                <w:spacing w:val="0"/>
                <w:sz w:val="21"/>
                <w:szCs w:val="21"/>
                <w:lang w:val="en-US" w:eastAsia="zh-CN"/>
              </w:rPr>
              <w:t>真实</w:t>
            </w:r>
            <w:r>
              <w:rPr>
                <w:rFonts w:hint="eastAsia" w:ascii="宋体" w:hAnsi="宋体" w:cs="宋体"/>
                <w:b/>
                <w:bCs/>
                <w:i w:val="0"/>
                <w:iCs w:val="0"/>
                <w:caps w:val="0"/>
                <w:color w:val="404040"/>
                <w:spacing w:val="0"/>
                <w:sz w:val="21"/>
                <w:szCs w:val="21"/>
                <w:lang w:val="en-US" w:eastAsia="zh-CN"/>
              </w:rPr>
              <w:t>、</w:t>
            </w:r>
            <w:r>
              <w:rPr>
                <w:rFonts w:hint="eastAsia" w:ascii="宋体" w:hAnsi="宋体" w:eastAsia="宋体" w:cs="宋体"/>
                <w:b/>
                <w:bCs/>
                <w:i w:val="0"/>
                <w:iCs w:val="0"/>
                <w:caps w:val="0"/>
                <w:color w:val="404040"/>
                <w:spacing w:val="0"/>
                <w:sz w:val="21"/>
                <w:szCs w:val="21"/>
                <w:lang w:val="en-US" w:eastAsia="zh-CN"/>
              </w:rPr>
              <w:t>可感的文</w:t>
            </w:r>
            <w:r>
              <w:rPr>
                <w:rFonts w:hint="eastAsia" w:ascii="宋体" w:hAnsi="宋体" w:cs="宋体"/>
                <w:b/>
                <w:bCs/>
                <w:i w:val="0"/>
                <w:iCs w:val="0"/>
                <w:caps w:val="0"/>
                <w:color w:val="404040"/>
                <w:spacing w:val="0"/>
                <w:sz w:val="21"/>
                <w:szCs w:val="21"/>
                <w:lang w:val="en-US" w:eastAsia="zh-CN"/>
              </w:rPr>
              <w:t>博</w:t>
            </w:r>
            <w:r>
              <w:rPr>
                <w:rFonts w:hint="eastAsia" w:ascii="宋体" w:hAnsi="宋体" w:eastAsia="宋体" w:cs="宋体"/>
                <w:b/>
                <w:bCs/>
                <w:i w:val="0"/>
                <w:iCs w:val="0"/>
                <w:caps w:val="0"/>
                <w:color w:val="404040"/>
                <w:spacing w:val="0"/>
                <w:sz w:val="21"/>
                <w:szCs w:val="21"/>
                <w:lang w:val="en-US" w:eastAsia="zh-CN"/>
              </w:rPr>
              <w:t>工作者形象；三、标题提炼准确，一语双关，很好了彰显了文章的深层含义，兼具新闻和文学之美。</w:t>
            </w:r>
          </w:p>
          <w:p>
            <w:pPr>
              <w:widowControl w:val="0"/>
              <w:spacing w:line="360" w:lineRule="exact"/>
              <w:ind w:firstLine="3864" w:firstLineChars="1400"/>
              <w:jc w:val="both"/>
              <w:rPr>
                <w:rFonts w:hint="eastAsia" w:ascii="华文中宋" w:hAnsi="华文中宋" w:eastAsia="华文中宋"/>
                <w:spacing w:val="-2"/>
                <w:sz w:val="28"/>
                <w:szCs w:val="20"/>
              </w:rPr>
            </w:pPr>
            <w:r>
              <w:rPr>
                <w:rFonts w:hint="eastAsia" w:ascii="华文中宋" w:hAnsi="华文中宋" w:eastAsia="华文中宋"/>
                <w:spacing w:val="-2"/>
                <w:sz w:val="28"/>
              </w:rPr>
              <w:t>签名：</w:t>
            </w:r>
          </w:p>
          <w:p>
            <w:pPr>
              <w:widowControl w:val="0"/>
              <w:spacing w:line="360" w:lineRule="exact"/>
              <w:ind w:firstLine="5460" w:firstLineChars="1950"/>
              <w:jc w:val="both"/>
              <w:rPr>
                <w:rFonts w:hint="eastAsia" w:ascii="华文中宋" w:hAnsi="华文中宋" w:eastAsia="华文中宋"/>
                <w:sz w:val="28"/>
              </w:rPr>
            </w:pPr>
            <w:r>
              <w:rPr>
                <w:rFonts w:hint="eastAsia" w:ascii="华文中宋" w:hAnsi="华文中宋" w:eastAsia="华文中宋"/>
                <w:sz w:val="28"/>
              </w:rPr>
              <w:t>（盖单位公章）</w:t>
            </w:r>
          </w:p>
          <w:p>
            <w:pPr>
              <w:widowControl w:val="0"/>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80" w:hRule="exact"/>
          <w:jc w:val="center"/>
        </w:trPr>
        <w:tc>
          <w:tcPr>
            <w:tcW w:w="1148" w:type="dxa"/>
            <w:vAlign w:val="center"/>
          </w:tcPr>
          <w:p>
            <w:pPr>
              <w:widowControl w:val="0"/>
              <w:spacing w:line="300" w:lineRule="exact"/>
              <w:jc w:val="both"/>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2394" w:type="dxa"/>
            <w:gridSpan w:val="2"/>
            <w:vAlign w:val="center"/>
          </w:tcPr>
          <w:p>
            <w:pPr>
              <w:widowControl w:val="0"/>
              <w:spacing w:line="240" w:lineRule="exact"/>
              <w:ind w:firstLine="480"/>
              <w:rPr>
                <w:rFonts w:hint="eastAsia" w:ascii="华文中宋" w:hAnsi="华文中宋" w:eastAsia="华文中宋"/>
                <w:color w:val="000000"/>
                <w:sz w:val="28"/>
                <w:szCs w:val="28"/>
                <w:lang w:eastAsia="zh-CN"/>
              </w:rPr>
            </w:pPr>
            <w:r>
              <w:rPr>
                <w:rFonts w:hint="eastAsia" w:ascii="宋体" w:hAnsi="宋体" w:eastAsia="宋体" w:cs="宋体"/>
                <w:b/>
                <w:bCs/>
                <w:i w:val="0"/>
                <w:iCs w:val="0"/>
                <w:caps w:val="0"/>
                <w:color w:val="404040"/>
                <w:spacing w:val="0"/>
                <w:sz w:val="24"/>
                <w:szCs w:val="24"/>
                <w:lang w:val="en-US" w:eastAsia="zh-CN"/>
              </w:rPr>
              <w:t>贾春霞</w:t>
            </w:r>
          </w:p>
        </w:tc>
        <w:tc>
          <w:tcPr>
            <w:tcW w:w="792" w:type="dxa"/>
            <w:vAlign w:val="center"/>
          </w:tcPr>
          <w:p>
            <w:pPr>
              <w:widowControl w:val="0"/>
              <w:spacing w:line="300" w:lineRule="exact"/>
              <w:jc w:val="both"/>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810" w:type="dxa"/>
            <w:gridSpan w:val="2"/>
            <w:vAlign w:val="center"/>
          </w:tcPr>
          <w:p>
            <w:pPr>
              <w:widowControl w:val="0"/>
              <w:spacing w:line="240" w:lineRule="exact"/>
              <w:rPr>
                <w:rFonts w:hint="eastAsia" w:ascii="华文中宋" w:hAnsi="华文中宋" w:eastAsia="华文中宋"/>
                <w:color w:val="000000"/>
                <w:sz w:val="28"/>
                <w:szCs w:val="28"/>
                <w:lang w:val="en-US" w:eastAsia="zh-CN"/>
              </w:rPr>
            </w:pPr>
            <w:r>
              <w:rPr>
                <w:rFonts w:hint="eastAsia" w:ascii="宋体" w:hAnsi="宋体" w:eastAsia="宋体" w:cs="宋体"/>
                <w:b/>
                <w:bCs/>
                <w:i w:val="0"/>
                <w:iCs w:val="0"/>
                <w:caps w:val="0"/>
                <w:color w:val="404040"/>
                <w:spacing w:val="0"/>
                <w:sz w:val="24"/>
                <w:szCs w:val="24"/>
                <w:lang w:val="en-US" w:eastAsia="zh-CN"/>
              </w:rPr>
              <w:t>0991-5593234</w:t>
            </w:r>
          </w:p>
        </w:tc>
        <w:tc>
          <w:tcPr>
            <w:tcW w:w="1022" w:type="dxa"/>
            <w:gridSpan w:val="2"/>
            <w:vAlign w:val="center"/>
          </w:tcPr>
          <w:p>
            <w:pPr>
              <w:widowControl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33" w:type="dxa"/>
            <w:gridSpan w:val="2"/>
            <w:vAlign w:val="center"/>
          </w:tcPr>
          <w:p>
            <w:pPr>
              <w:widowControl w:val="0"/>
              <w:spacing w:line="240" w:lineRule="exact"/>
              <w:rPr>
                <w:rFonts w:hint="eastAsia" w:ascii="宋体" w:hAnsi="宋体" w:eastAsia="宋体" w:cs="宋体"/>
                <w:b/>
                <w:bCs/>
                <w:i w:val="0"/>
                <w:iCs w:val="0"/>
                <w:caps w:val="0"/>
                <w:color w:val="404040"/>
                <w:spacing w:val="0"/>
                <w:sz w:val="24"/>
                <w:szCs w:val="24"/>
                <w:lang w:val="en-US" w:eastAsia="zh-CN"/>
              </w:rPr>
            </w:pPr>
            <w:r>
              <w:rPr>
                <w:rFonts w:hint="eastAsia" w:ascii="宋体" w:hAnsi="宋体" w:eastAsia="宋体" w:cs="宋体"/>
                <w:b/>
                <w:bCs/>
                <w:i w:val="0"/>
                <w:iCs w:val="0"/>
                <w:caps w:val="0"/>
                <w:color w:val="404040"/>
                <w:spacing w:val="0"/>
                <w:sz w:val="24"/>
                <w:szCs w:val="24"/>
                <w:lang w:val="en-US" w:eastAsia="zh-CN"/>
              </w:rPr>
              <w:t>13669966487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80" w:hRule="exact"/>
          <w:jc w:val="center"/>
        </w:trPr>
        <w:tc>
          <w:tcPr>
            <w:tcW w:w="1148" w:type="dxa"/>
            <w:vAlign w:val="center"/>
          </w:tcPr>
          <w:p>
            <w:pPr>
              <w:widowControl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w:t>
            </w:r>
          </w:p>
          <w:p>
            <w:pPr>
              <w:widowControl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邮箱</w:t>
            </w:r>
          </w:p>
        </w:tc>
        <w:tc>
          <w:tcPr>
            <w:tcW w:w="4996" w:type="dxa"/>
            <w:gridSpan w:val="5"/>
            <w:vAlign w:val="center"/>
          </w:tcPr>
          <w:p>
            <w:pPr>
              <w:widowControl w:val="0"/>
              <w:spacing w:line="240" w:lineRule="exact"/>
              <w:ind w:firstLine="480"/>
              <w:rPr>
                <w:rFonts w:hint="eastAsia" w:ascii="宋体" w:hAnsi="宋体" w:eastAsia="宋体" w:cs="宋体"/>
                <w:b/>
                <w:bCs/>
                <w:i w:val="0"/>
                <w:iCs w:val="0"/>
                <w:caps w:val="0"/>
                <w:color w:val="404040"/>
                <w:spacing w:val="0"/>
                <w:sz w:val="24"/>
                <w:szCs w:val="24"/>
                <w:lang w:val="en-US" w:eastAsia="zh-CN"/>
              </w:rPr>
            </w:pPr>
            <w:r>
              <w:rPr>
                <w:rFonts w:hint="eastAsia" w:ascii="宋体" w:hAnsi="宋体" w:eastAsia="宋体" w:cs="宋体"/>
                <w:b/>
                <w:bCs/>
                <w:i w:val="0"/>
                <w:iCs w:val="0"/>
                <w:caps w:val="0"/>
                <w:color w:val="404040"/>
                <w:spacing w:val="0"/>
                <w:sz w:val="24"/>
                <w:szCs w:val="24"/>
                <w:lang w:val="en-US" w:eastAsia="zh-CN"/>
              </w:rPr>
              <w:t>871930028@qq.com</w:t>
            </w:r>
          </w:p>
        </w:tc>
        <w:tc>
          <w:tcPr>
            <w:tcW w:w="1022" w:type="dxa"/>
            <w:gridSpan w:val="2"/>
            <w:vAlign w:val="center"/>
          </w:tcPr>
          <w:p>
            <w:pPr>
              <w:widowControl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33" w:type="dxa"/>
            <w:gridSpan w:val="2"/>
            <w:vAlign w:val="center"/>
          </w:tcPr>
          <w:p>
            <w:pPr>
              <w:widowControl w:val="0"/>
              <w:spacing w:line="240" w:lineRule="exact"/>
              <w:jc w:val="left"/>
              <w:rPr>
                <w:rFonts w:hint="eastAsia" w:ascii="宋体" w:hAnsi="宋体" w:eastAsia="宋体" w:cs="宋体"/>
                <w:b/>
                <w:bCs/>
                <w:i w:val="0"/>
                <w:iCs w:val="0"/>
                <w:caps w:val="0"/>
                <w:color w:val="404040"/>
                <w:spacing w:val="0"/>
                <w:sz w:val="24"/>
                <w:szCs w:val="24"/>
                <w:lang w:val="en-US" w:eastAsia="zh-CN"/>
              </w:rPr>
            </w:pPr>
            <w:r>
              <w:rPr>
                <w:rFonts w:hint="eastAsia" w:ascii="宋体" w:hAnsi="宋体" w:eastAsia="宋体" w:cs="宋体"/>
                <w:b/>
                <w:bCs/>
                <w:i w:val="0"/>
                <w:iCs w:val="0"/>
                <w:caps w:val="0"/>
                <w:color w:val="404040"/>
                <w:spacing w:val="0"/>
                <w:sz w:val="24"/>
                <w:szCs w:val="24"/>
                <w:lang w:val="en-US" w:eastAsia="zh-CN"/>
              </w:rPr>
              <w:t>830028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80" w:hRule="exact"/>
          <w:jc w:val="center"/>
        </w:trPr>
        <w:tc>
          <w:tcPr>
            <w:tcW w:w="1148" w:type="dxa"/>
            <w:vAlign w:val="center"/>
          </w:tcPr>
          <w:p>
            <w:pPr>
              <w:widowControl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8151" w:type="dxa"/>
            <w:gridSpan w:val="9"/>
            <w:vAlign w:val="center"/>
          </w:tcPr>
          <w:p>
            <w:pPr>
              <w:widowControl w:val="0"/>
              <w:spacing w:line="240" w:lineRule="exact"/>
              <w:ind w:firstLine="480"/>
              <w:rPr>
                <w:rFonts w:hint="eastAsia" w:ascii="宋体" w:hAnsi="宋体" w:eastAsia="宋体" w:cs="宋体"/>
                <w:b/>
                <w:bCs/>
                <w:i w:val="0"/>
                <w:iCs w:val="0"/>
                <w:caps w:val="0"/>
                <w:color w:val="404040"/>
                <w:spacing w:val="0"/>
                <w:sz w:val="24"/>
                <w:szCs w:val="24"/>
                <w:lang w:val="en-US" w:eastAsia="zh-CN"/>
              </w:rPr>
            </w:pPr>
          </w:p>
          <w:p>
            <w:pPr>
              <w:widowControl w:val="0"/>
              <w:spacing w:line="240" w:lineRule="exact"/>
              <w:rPr>
                <w:rFonts w:hint="eastAsia" w:ascii="宋体" w:hAnsi="宋体" w:eastAsia="宋体" w:cs="宋体"/>
                <w:b/>
                <w:bCs/>
                <w:i w:val="0"/>
                <w:iCs w:val="0"/>
                <w:caps w:val="0"/>
                <w:color w:val="404040"/>
                <w:spacing w:val="0"/>
                <w:sz w:val="24"/>
                <w:szCs w:val="24"/>
                <w:lang w:val="en-US" w:eastAsia="zh-CN"/>
              </w:rPr>
            </w:pPr>
            <w:bookmarkStart w:id="0" w:name="_GoBack"/>
            <w:bookmarkEnd w:id="0"/>
            <w:r>
              <w:rPr>
                <w:rFonts w:hint="eastAsia" w:ascii="宋体" w:hAnsi="宋体" w:eastAsia="宋体" w:cs="宋体"/>
                <w:b/>
                <w:bCs/>
                <w:i w:val="0"/>
                <w:iCs w:val="0"/>
                <w:caps w:val="0"/>
                <w:color w:val="404040"/>
                <w:spacing w:val="0"/>
                <w:sz w:val="24"/>
                <w:szCs w:val="24"/>
                <w:lang w:val="en-US" w:eastAsia="zh-CN"/>
              </w:rPr>
              <w:t>乌市水磨沟区鸿园北路500号文化创意产业园新疆国际传播中心</w:t>
            </w:r>
          </w:p>
          <w:p>
            <w:pPr>
              <w:widowControl w:val="0"/>
              <w:spacing w:line="240" w:lineRule="exact"/>
              <w:ind w:firstLine="480"/>
              <w:rPr>
                <w:rFonts w:hint="eastAsia" w:ascii="宋体" w:hAnsi="宋体" w:eastAsia="宋体" w:cs="宋体"/>
                <w:b/>
                <w:bCs/>
                <w:i w:val="0"/>
                <w:iCs w:val="0"/>
                <w:caps w:val="0"/>
                <w:color w:val="404040"/>
                <w:spacing w:val="0"/>
                <w:sz w:val="24"/>
                <w:szCs w:val="24"/>
                <w:lang w:val="en-US" w:eastAsia="zh-CN"/>
              </w:rPr>
            </w:pPr>
          </w:p>
        </w:tc>
      </w:tr>
    </w:tbl>
    <w:p>
      <w:pPr>
        <w:pStyle w:val="2"/>
        <w:keepNext w:val="0"/>
        <w:keepLines w:val="0"/>
        <w:widowControl/>
        <w:suppressLineNumbers w:val="0"/>
        <w:spacing w:before="0" w:beforeAutospacing="0" w:after="0" w:afterAutospacing="0" w:line="319" w:lineRule="atLeast"/>
        <w:ind w:left="0" w:right="0" w:firstLine="420"/>
        <w:jc w:val="both"/>
        <w:rPr>
          <w:rFonts w:hint="default" w:ascii="sans-serif" w:hAnsi="sans-serif" w:eastAsia="sans-serif" w:cs="sans-serif"/>
          <w:i w:val="0"/>
          <w:caps w:val="0"/>
          <w:color w:val="000000"/>
          <w:spacing w:val="0"/>
          <w:kern w:val="0"/>
          <w:sz w:val="16"/>
          <w:szCs w:val="16"/>
          <w:shd w:val="clear" w:fill="FFFFFF"/>
          <w:lang w:val="en-US" w:eastAsia="zh-CN" w:bidi="ar"/>
        </w:rPr>
      </w:pPr>
    </w:p>
    <w:p>
      <w:pPr>
        <w:pStyle w:val="2"/>
        <w:keepNext w:val="0"/>
        <w:keepLines w:val="0"/>
        <w:widowControl/>
        <w:suppressLineNumbers w:val="0"/>
        <w:spacing w:before="0" w:beforeAutospacing="0" w:after="0" w:afterAutospacing="0" w:line="319" w:lineRule="atLeast"/>
        <w:ind w:right="0" w:firstLine="1441" w:firstLineChars="400"/>
        <w:jc w:val="both"/>
        <w:rPr>
          <w:rFonts w:hint="eastAsia" w:ascii="华文中宋" w:hAnsi="华文中宋" w:eastAsia="华文中宋" w:cs="Times New Roman"/>
          <w:b/>
          <w:bCs/>
          <w:kern w:val="2"/>
          <w:sz w:val="36"/>
          <w:szCs w:val="36"/>
          <w:lang w:val="en-US" w:eastAsia="zh-CN" w:bidi="ar-SA"/>
        </w:rPr>
      </w:pPr>
      <w:r>
        <w:rPr>
          <w:rFonts w:hint="eastAsia" w:ascii="华文中宋" w:hAnsi="华文中宋" w:eastAsia="华文中宋" w:cs="Times New Roman"/>
          <w:b/>
          <w:bCs/>
          <w:kern w:val="2"/>
          <w:sz w:val="36"/>
          <w:szCs w:val="36"/>
          <w:lang w:val="en-US" w:eastAsia="zh-CN" w:bidi="ar-SA"/>
        </w:rPr>
        <w:t>为了克孜尔石窟完“壁”之美</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i w:val="0"/>
          <w:caps w:val="0"/>
          <w:color w:val="000000"/>
          <w:spacing w:val="0"/>
          <w:kern w:val="0"/>
          <w:sz w:val="21"/>
          <w:szCs w:val="21"/>
          <w:shd w:val="clear" w:fill="FFFFFF"/>
          <w:lang w:val="en-US" w:eastAsia="zh-CN" w:bidi="ar"/>
        </w:rPr>
      </w:pPr>
      <w:r>
        <w:rPr>
          <w:rFonts w:hint="eastAsia" w:ascii="宋体" w:hAnsi="宋体" w:eastAsia="宋体" w:cs="宋体"/>
          <w:b/>
          <w:bCs/>
          <w:i w:val="0"/>
          <w:caps w:val="0"/>
          <w:color w:val="000000"/>
          <w:spacing w:val="0"/>
          <w:kern w:val="0"/>
          <w:sz w:val="21"/>
          <w:szCs w:val="21"/>
          <w:shd w:val="clear" w:fill="FFFFFF"/>
          <w:lang w:val="en-US" w:eastAsia="zh-CN" w:bidi="ar"/>
        </w:rPr>
        <w:t>出版日期:2022-12-20   A08版●宝地·作品   新疆日报贾春霞</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i w:val="0"/>
          <w:caps w:val="0"/>
          <w:color w:val="000000"/>
          <w:spacing w:val="0"/>
          <w:kern w:val="0"/>
          <w:sz w:val="21"/>
          <w:szCs w:val="21"/>
          <w:shd w:val="clear" w:fill="FFFFFF"/>
          <w:lang w:val="en-US" w:eastAsia="zh-CN" w:bidi="ar"/>
        </w:rPr>
      </w:pPr>
      <w:r>
        <w:rPr>
          <w:rFonts w:hint="eastAsia" w:ascii="宋体" w:hAnsi="宋体" w:eastAsia="宋体" w:cs="宋体"/>
          <w:b/>
          <w:bCs/>
          <w:i w:val="0"/>
          <w:caps w:val="0"/>
          <w:color w:val="000000"/>
          <w:spacing w:val="0"/>
          <w:kern w:val="0"/>
          <w:sz w:val="21"/>
          <w:szCs w:val="21"/>
          <w:shd w:val="clear" w:fill="FFFFFF"/>
          <w:lang w:val="en-US" w:eastAsia="zh-CN" w:bidi="ar"/>
        </w:rPr>
        <w:t>冬日乌鲁木齐，新疆博物馆二期新馆内暖意融融。8号展厅“遗失海外的壁画投影空间”里，三面投影墙上，百余幅流失海外的精美壁画栩栩如生地映现眼前，让人仿佛置身于千年洞窟，其中多幅克孜尔石窟壁画是第一次与观众见面。</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kern w:val="0"/>
          <w:sz w:val="21"/>
          <w:szCs w:val="21"/>
          <w:shd w:val="clear" w:fill="FFFFFF"/>
          <w:lang w:val="en-US" w:eastAsia="zh-CN" w:bidi="ar"/>
        </w:rPr>
        <w:t>“龟兹国西去洛阳八千二百八十里，俗</w:t>
      </w:r>
      <w:r>
        <w:rPr>
          <w:rFonts w:hint="eastAsia" w:ascii="宋体" w:hAnsi="宋体" w:eastAsia="宋体" w:cs="宋体"/>
          <w:b/>
          <w:bCs/>
          <w:i w:val="0"/>
          <w:caps w:val="0"/>
          <w:color w:val="000000"/>
          <w:spacing w:val="0"/>
          <w:sz w:val="21"/>
          <w:szCs w:val="21"/>
          <w:shd w:val="clear" w:fill="FFFFFF"/>
        </w:rPr>
        <w:t>有城郭，其城三重，中有佛塔庙千所。”这是《晋书·四夷传》对龟兹寺院的记载，克孜尔石窟是其中最为恢弘的部分。由于历史原因，这里的大批精美壁画被切割、流散在世界各地。为寻找流失海外的国宝，一位学者倾半生心血，漂洋过海，先后奔赴多个国家和地区，让它们以另外一种形式归来和重生，她就是新疆龟兹研究院文博研究馆员赵莉。</w:t>
      </w:r>
    </w:p>
    <w:p>
      <w:pPr>
        <w:pStyle w:val="2"/>
        <w:keepNext w:val="0"/>
        <w:keepLines w:val="0"/>
        <w:widowControl/>
        <w:suppressLineNumbers w:val="0"/>
        <w:spacing w:before="0" w:beforeAutospacing="0" w:after="0" w:afterAutospacing="0" w:line="319" w:lineRule="atLeast"/>
        <w:ind w:left="0" w:right="0" w:firstLine="420"/>
        <w:jc w:val="center"/>
        <w:rPr>
          <w:rFonts w:hint="eastAsia" w:ascii="宋体" w:hAnsi="宋体" w:eastAsia="宋体" w:cs="宋体"/>
          <w:b/>
          <w:bCs/>
          <w:sz w:val="28"/>
          <w:szCs w:val="28"/>
        </w:rPr>
      </w:pPr>
      <w:r>
        <w:rPr>
          <w:rFonts w:hint="eastAsia" w:ascii="宋体" w:hAnsi="宋体" w:eastAsia="宋体" w:cs="宋体"/>
          <w:b/>
          <w:bCs/>
          <w:i w:val="0"/>
          <w:caps w:val="0"/>
          <w:color w:val="000000"/>
          <w:spacing w:val="0"/>
          <w:sz w:val="28"/>
          <w:szCs w:val="28"/>
          <w:shd w:val="clear" w:fill="FFFFFF"/>
        </w:rPr>
        <w:t>一</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31年前的一天，当时还是新疆大学历史系大三学生的赵莉，在学校电教室观看了一部名叫《龟兹石窟》的教学片。触电一般，她觉得自己的魂儿像被片中那些精美绝伦的壁画收走了。第二年毕业时，原本可以留在乌鲁木齐工作的她，选择背起行李到偏僻荒远的克孜尔石窟工作。</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即便是生活在新疆的人，也很少有人知道克孜尔石窟是个什么所在。县级小城库车，位于乌鲁木齐西南近800公里处。从这里驱车向西，公路两边是茫茫戈壁，辽阔又苍凉。翻过一个达坂，眼前一片开阔的绿洲，土红色的明屋塔格山赫然出现在眼前。密如蜂房、延展数里的石窟群就开凿在这座山的断崖上，那就是克孜尔石窟。</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克孜尔石窟开凿于公元三世纪末，衰落于公元八世纪末，作为龟兹石窟中开凿时间最早的一处石窟群，其前后绵延3公里多，现已编号的洞窟有300多座。在佛教东渐、文化融合的历史过程中，作为龟兹文明最典型代表的克孜尔石窟不仅具有无法代替的文化意义，也是丝绸之路留给全人类的艺术瑰宝，早在1961年即与敦煌莫高窟、故宫一同被列为首批全国重点文物保护单位。</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来到克孜尔后，赵莉被分配到龟兹学专家霍旭初负责的龟兹文化研究室工作。白天，她跟着霍老师上洞窟；晚上读佛经，停电了就点着蜡烛读。“要了解壁画上的故事，就要先熟悉相关佛经，考证壁画题材内容在佛经中的出处，要把壁画和佛经对应起来。”她说，只有下这样的死功夫，才能掌握壁画里的世界。</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研究所当时条件十分艰苦，只有两排简陋的土坯房，吃的青菜靠工作人员自己种，喝的是从谷内区“泪泉”流出的咸水。夏季，宿舍床底下长的草会顶到床。每天从山上下来回到宿舍，先要看看床底下有没有蛇。冬天生炉子没经验，点起来全是烟，门帘一撩，烟散出去了，也把好不容易存的那点温暖散出去了。</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回忆起这些，赵莉已当笑话来讲，“克孜尔石窟就是我的艺术殿堂，有啥烦恼和委屈，一进洞窟全都忘了。”</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当时只有23岁的赵莉，一手拿着手电筒，一手拎着小板凳，奔忙在明屋塔格山的崖壁野径与洞窟之间，一待就是30年。</w:t>
      </w:r>
    </w:p>
    <w:p>
      <w:pPr>
        <w:pStyle w:val="2"/>
        <w:keepNext w:val="0"/>
        <w:keepLines w:val="0"/>
        <w:widowControl/>
        <w:suppressLineNumbers w:val="0"/>
        <w:spacing w:before="0" w:beforeAutospacing="0" w:after="0" w:afterAutospacing="0" w:line="319" w:lineRule="atLeast"/>
        <w:ind w:left="0" w:right="0" w:firstLine="420"/>
        <w:jc w:val="center"/>
        <w:rPr>
          <w:rFonts w:hint="eastAsia" w:ascii="宋体" w:hAnsi="宋体" w:eastAsia="宋体" w:cs="宋体"/>
          <w:b/>
          <w:bCs/>
          <w:sz w:val="28"/>
          <w:szCs w:val="28"/>
        </w:rPr>
      </w:pPr>
      <w:r>
        <w:rPr>
          <w:rFonts w:hint="eastAsia" w:ascii="宋体" w:hAnsi="宋体" w:eastAsia="宋体" w:cs="宋体"/>
          <w:b/>
          <w:bCs/>
          <w:i w:val="0"/>
          <w:caps w:val="0"/>
          <w:color w:val="000000"/>
          <w:spacing w:val="0"/>
          <w:sz w:val="28"/>
          <w:szCs w:val="28"/>
          <w:shd w:val="clear" w:fill="FFFFFF"/>
        </w:rPr>
        <w:t>二</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克孜尔石窟是新疆多元一体文化荟萃的见证。现存的壁画总面积近4000平方米，其题材和内容以本生故事、因缘故事和佛传故事等与释迦牟尼佛有关的故事为主，蕴含着研究西域历史文化的珍贵史料，是世界文化遗产和艺术瑰宝。</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如今，走进克孜尔石窟，人们会发现原本色彩鲜艳、描绘了大量佛经故事和民俗生活的壁画已经体无完肤、满目疮痍。除了经历漫长时光里的自然脱落和宗教更迭外，这些壁画还遭到西方探险队的肆意切割与肢解，这是令人心碎的丝路之殇。</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通过对逐个洞窟的调查和测量，赵莉发现克孜尔石窟被揭取壁画的面积近500平方米，涉及洞窟59个，基本上有壁画的洞窟都无法幸免于难。</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克孜尔石窟第178窟，整个主室的正壁、两侧壁、券顶的壁画全部都被揭取一空，几乎成了裸窟。赵莉说：“我每次走进这个洞窟，心里都会特别难受，感觉自己全身的皮肤都被扒光了，那是真正的切肤之痛啊！”</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石窟是佛教艺术的综合体，由建筑、壁画、彩塑三位一体构成。每个洞窟中的一尊尊塑像、一幅幅壁画，都由石窟建造者精心组合布局，有特殊的宗教含义和功能。大量克孜尔石窟壁画被揭取，不仅给石窟本身造成了无法估量的损失，也给研究工作带来了巨大困难。</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1998年，新疆龟兹石窟研究所（2009年更名为新疆龟兹研究院，2020年4月30日更名为新疆克孜尔石窟研究所）将“克孜尔石窟文物流失研究”列为重点研究课题。在霍旭初的带领下，赵莉等人开始调查流失海外的克孜尔石窟壁画。</w:t>
      </w:r>
    </w:p>
    <w:p>
      <w:pPr>
        <w:pStyle w:val="2"/>
        <w:keepNext w:val="0"/>
        <w:keepLines w:val="0"/>
        <w:widowControl/>
        <w:suppressLineNumbers w:val="0"/>
        <w:spacing w:before="0" w:beforeAutospacing="0" w:after="0" w:afterAutospacing="0" w:line="319" w:lineRule="atLeast"/>
        <w:ind w:left="0" w:right="0" w:firstLine="420"/>
        <w:jc w:val="center"/>
        <w:rPr>
          <w:rFonts w:hint="eastAsia" w:ascii="宋体" w:hAnsi="宋体" w:eastAsia="宋体" w:cs="宋体"/>
          <w:b/>
          <w:bCs/>
          <w:sz w:val="28"/>
          <w:szCs w:val="28"/>
        </w:rPr>
      </w:pPr>
      <w:r>
        <w:rPr>
          <w:rFonts w:hint="eastAsia" w:ascii="宋体" w:hAnsi="宋体" w:eastAsia="宋体" w:cs="宋体"/>
          <w:b/>
          <w:bCs/>
          <w:i w:val="0"/>
          <w:caps w:val="0"/>
          <w:color w:val="000000"/>
          <w:spacing w:val="0"/>
          <w:sz w:val="28"/>
          <w:szCs w:val="28"/>
          <w:shd w:val="clear" w:fill="FFFFFF"/>
        </w:rPr>
        <w:t>三</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这些被揭取的壁画实物，总共有多少幅？它们流散在哪些国家？现存状况怎么样？有没有被损坏？这些问题萦绕在几代研究者的脑海中。</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2002年9月，霍旭初和赵莉应邀到德国柏林参加了一个国际学术研讨会。柏林印度艺术博物馆（现属于柏林亚洲艺术博物馆）是克孜尔石窟壁画在国外最集中的收藏地，在这里，赵莉第一次亲眼见到了流失海外的壁画。</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会议结束后，他们在文物库房工作了一周，大致了解了德藏龟兹石窟壁画的情况。“这个文物库房的墙壁上挂满了龟兹石窟壁画，走进去就感觉真的走进了龟兹。”柏林之行结束后，赵莉就暗下决心：一定要重返柏林，系统调查柏林印度艺术博物馆收藏的龟兹石窟壁画。</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回国后，赵莉第一件事就是学习德语，准备申请去德国做访问学者。2012年，她获得去德国柏林亚洲艺术博物馆做访问学者的机会，但当时又面临着家庭困难：丈夫杨军涛是现役军人，父母年老多病，年幼的女儿无人照管。无奈之下，赵莉只好带着五岁半的女儿来到德国柏林。</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到柏林后，看到柏林亚洲艺术博物馆文物库房收藏了众多珍贵的新疆文物，赵莉不再满足于仅仅调查龟兹石窟壁画，她主动给自己加任务：要调查这个馆收藏的所有中国新疆文物。</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“这些流失海外的文物，就像是自己家丢失的孩子。这些宝贝离家100多年了，现在好不容易找到它们，一定要珍惜在柏林做调查研究的机会。”赵莉说。</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将女儿安顿到附近幼儿园后，赵莉开始在文物库房工作。她每天都泡在库房，如饥似渴，和时间赛跑，测量、拍摄和记录这里收藏的新疆文物。在超负荷工作的状态下，她晚上连续失眠，即使服用安眠药，每天睡眠也不足两小时。在柏林不到半年时间，她感到神情恍惚，已无法正常工作。</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赵莉只好带着女儿回国。经检查，她得了重度抑郁症。住院治疗20天，病情好转后，她和女儿又返回了柏林。</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文物库房里不能喝水，不能吃东西，为了赶时间，我往往从早上一直工作到闭馆前。”在德国访学一年半时间，赵莉不仅完成了对新疆壁画的收集，还对该馆收藏的包括壁画在内的4594件新疆文物进行了拍照、测量、记录，留下了珍贵的第一手资料。</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2002年至2016年间，赵莉还走访了美国、日本、法国、俄罗斯和韩国等收藏龟兹石窟壁画的博物馆和美术馆，实地考察、查阅档案、获取资料。</w:t>
      </w:r>
    </w:p>
    <w:p>
      <w:pPr>
        <w:pStyle w:val="2"/>
        <w:keepNext w:val="0"/>
        <w:keepLines w:val="0"/>
        <w:widowControl/>
        <w:suppressLineNumbers w:val="0"/>
        <w:spacing w:before="0" w:beforeAutospacing="0" w:after="0" w:afterAutospacing="0" w:line="319" w:lineRule="atLeast"/>
        <w:ind w:right="0" w:firstLine="3935" w:firstLineChars="1400"/>
        <w:jc w:val="both"/>
        <w:rPr>
          <w:rFonts w:hint="eastAsia" w:ascii="宋体" w:hAnsi="宋体" w:eastAsia="宋体" w:cs="宋体"/>
          <w:b/>
          <w:bCs/>
          <w:sz w:val="28"/>
          <w:szCs w:val="28"/>
        </w:rPr>
      </w:pPr>
      <w:r>
        <w:rPr>
          <w:rFonts w:hint="eastAsia" w:ascii="宋体" w:hAnsi="宋体" w:eastAsia="宋体" w:cs="宋体"/>
          <w:b/>
          <w:bCs/>
          <w:i w:val="0"/>
          <w:caps w:val="0"/>
          <w:color w:val="000000"/>
          <w:spacing w:val="0"/>
          <w:sz w:val="28"/>
          <w:szCs w:val="28"/>
          <w:shd w:val="clear" w:fill="FFFFFF"/>
        </w:rPr>
        <w:t>四</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经过长期不懈的努力，赵莉终于收集到8个国家20余家博物馆和美术馆收藏的486幅克孜尔石窟壁画的高清图片。这只是她工作计划中的第一步。接下来，她还有一个更大的“野心”：利用数字化技术，让这些流散壁画回归母体洞窟，对残破壁画进行整合“复原”，恢复克孜尔石窟壁画瑰丽璀璨的样貌。</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相比于调查和收集资料，把分散在世界各地的克孜尔石窟壁画复归原位更具挑战性。当年德国探险队将壁画揭取后，有拼接错的，有放错洞窟的，还有些壁画在第二次世界大战中遗失了，有些被揭取壁画的边缘都已残损严重，衔接不上……</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只有对每座洞窟了如指掌，才能完成这项工作。赵莉已记不清，寒来暑往，在绵延三公里多的克孜尔石窟群来来回回跑了多少趟，在每一座洞窟里测量、核对、拍摄。</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“我不是把图片放在电脑里，而是把洞窟和壁画图像铭刻在大脑中。每当发现与某个洞窟相关的壁画图片，大脑会自动生成链接，给壁画归位。”赵莉说。</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在千疮百孔的洞窟里，甚至被剥离殆尽的裸窟中，她坐在小板凳上，打开电脑，一块一块将拼接错误的壁画图像拆分、排列、再组合。洞窟里昏暗阴冷，她一坐就是大半天。</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复原壁画的过程就像刑侦破案，不能放过任何蛛丝马迹。首先，要看壁画间的图像是否吻合，其次要看它们的尺寸是否合适。有的壁画复原完成后，过一两天再看，不对，只好重新再来，直到确定无疑。有些壁画的原位暂时还没有找到，她便无时无刻不在脑海中琢磨。</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一个雨天的中午，赵莉和从北京大学来的一位专攻龟兹石窟考古的博士一起吃饭时聊起一幅大型壁画一直找不到所出洞窟，对方建议她去第17窟找找。听完这话，赵莉立刻放下饭碗，冒雨冲进半山腰的第17窟，果然找到了这块壁画被揭取的原位。</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“每当一块块壁画归位时，困扰我多年的一个个谜团就随之烟消云散，心情豁然开朗，有时在梦中都能笑醒。”赵莉说。</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克孜尔已经成为赵莉名副其实的“家”，有十几个春节她都是在那儿度过的，而乌鲁木齐的家则成了“旅馆”，几个月也回不了一次，即便回家，也只待一两天。女儿上一二年级时，赵莉每次临走前，女儿都抱着她恳求：“妈妈，这次能不能别走？”提起这些，赵莉的声音哽咽了，“我是个不称职的妈妈”。</w:t>
      </w:r>
    </w:p>
    <w:p>
      <w:pPr>
        <w:pStyle w:val="2"/>
        <w:keepNext w:val="0"/>
        <w:keepLines w:val="0"/>
        <w:widowControl/>
        <w:suppressLineNumbers w:val="0"/>
        <w:spacing w:before="0" w:beforeAutospacing="0" w:after="0" w:afterAutospacing="0" w:line="319" w:lineRule="atLeast"/>
        <w:ind w:left="0" w:right="0" w:firstLine="4216" w:firstLineChars="1500"/>
        <w:jc w:val="both"/>
        <w:rPr>
          <w:rFonts w:hint="eastAsia" w:ascii="宋体" w:hAnsi="宋体" w:eastAsia="宋体" w:cs="宋体"/>
          <w:b/>
          <w:bCs/>
          <w:sz w:val="28"/>
          <w:szCs w:val="28"/>
        </w:rPr>
      </w:pPr>
      <w:r>
        <w:rPr>
          <w:rFonts w:hint="eastAsia" w:ascii="宋体" w:hAnsi="宋体" w:eastAsia="宋体" w:cs="宋体"/>
          <w:b/>
          <w:bCs/>
          <w:i w:val="0"/>
          <w:caps w:val="0"/>
          <w:color w:val="000000"/>
          <w:spacing w:val="0"/>
          <w:sz w:val="28"/>
          <w:szCs w:val="28"/>
          <w:shd w:val="clear" w:fill="FFFFFF"/>
        </w:rPr>
        <w:t>五</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无数次在克孜尔石窟逐个洞窟勘验并与残存壁画进行图像缀合，赵莉落实了大部分流失海外的克孜尔石窟壁画所属洞窟和原位。</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截至目前，赵莉调查收集到的流失海外的克孜尔石窟壁画486块，其中大部分找到了原位进行复原，还有50多块残片找不到位置，“有些洞窟的壁面早已坍塌了，这些壁画可能永远也找不到它的位置了。”她怅然若失。</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2020年，赵莉所著的《克孜尔石窟壁画复原研究》出版。书中收录了流散8个国家20多家博物馆、美术馆以及私人收藏的克孜尔石窟壁画近500件，收录图版1200余幅，涵盖44个洞窟，是目前为止收录克孜尔石窟流散壁画最全的大型研究性图集。</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克孜尔石窟壁画复原研究》的出版，一方面使我们看到了大部分洞窟的原貌，领略世界文化遗产克孜尔石窟原有的艺术风采；另一方面将流失的克孜尔石窟壁画纳入龟兹佛教与石窟艺术总体研究系列之中，用古龟兹佛教思想研究的新理念、新途径审视流失壁画的真实内涵，成为龟兹佛教与石窟研究向纵深发展的重要部分。”在为这本书作的序里，霍旭初如是评价。</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北京大学的李崇峰教授认为，这部学术专著，既是流散海外的克孜尔石窟壁画的完整档案，也是研究石窟、佛教艺术和龟兹文明完整的基础性图像文献，具有极其重要的学术价值和深远的历史意义。</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赵莉说：“完成这些工作，我心里最感谢的是母亲。”她长期在克孜尔，丈夫又是军人，是母亲一个人帮他们把孩子带到了五岁半。她出国访学前，母亲就因身患重病多次住院。而在她出国期间，母亲一再给家人交代，即便自己有个三长两短，也不要告诉她，“母亲觉得我在为国家做很重要的工作”。</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10月中旬，赵莉刚刚完成自治区科技厅重点研发项目《克孜尔石窟壁画智慧修复技术研究与应用》的申报工作。“这是在流失海外壁画复原的基础上，通过人文加科技的手段，把克孜尔石窟第38窟残损的部分进行数字修复，以展现当年的洞窟盛景。”</w:t>
      </w:r>
    </w:p>
    <w:p>
      <w:pPr>
        <w:pStyle w:val="2"/>
        <w:keepNext w:val="0"/>
        <w:keepLines w:val="0"/>
        <w:widowControl/>
        <w:suppressLineNumbers w:val="0"/>
        <w:spacing w:before="0" w:beforeAutospacing="0" w:after="0" w:afterAutospacing="0" w:line="319" w:lineRule="atLeast"/>
        <w:ind w:left="0" w:right="0" w:firstLine="420"/>
        <w:jc w:val="both"/>
        <w:rPr>
          <w:rFonts w:hint="eastAsia" w:ascii="宋体" w:hAnsi="宋体" w:eastAsia="宋体" w:cs="宋体"/>
          <w:b/>
          <w:bCs/>
          <w:sz w:val="21"/>
          <w:szCs w:val="21"/>
        </w:rPr>
      </w:pPr>
      <w:r>
        <w:rPr>
          <w:rFonts w:hint="eastAsia" w:ascii="宋体" w:hAnsi="宋体" w:eastAsia="宋体" w:cs="宋体"/>
          <w:b/>
          <w:bCs/>
          <w:i w:val="0"/>
          <w:caps w:val="0"/>
          <w:color w:val="000000"/>
          <w:spacing w:val="0"/>
          <w:sz w:val="21"/>
          <w:szCs w:val="21"/>
          <w:shd w:val="clear" w:fill="FFFFFF"/>
        </w:rPr>
        <w:t>赵莉说，散落海外的克孜尔石窟壁画，仅仅是龟兹石窟流失文物的一部分。接下来，她还计划开展库木吐喇石窟、森木赛姆石窟壁画的复原研究工作，以解开龟兹石窟众多未解之谜。</w:t>
      </w:r>
    </w:p>
    <w:p>
      <w:pPr>
        <w:rPr>
          <w:rFonts w:hint="eastAsia" w:ascii="宋体" w:hAnsi="宋体" w:eastAsia="宋体" w:cs="宋体"/>
          <w:b/>
          <w:bCs/>
          <w:sz w:val="21"/>
          <w:szCs w:val="21"/>
        </w:rPr>
      </w:pPr>
    </w:p>
    <w:p>
      <w:pPr>
        <w:widowControl w:val="0"/>
        <w:spacing w:line="560" w:lineRule="exact"/>
        <w:ind w:firstLine="640"/>
        <w:jc w:val="center"/>
        <w:rPr>
          <w:rFonts w:ascii="仿宋_GB2312" w:hAnsi="仿宋" w:eastAsia="仿宋_GB2312"/>
          <w:sz w:val="32"/>
          <w:szCs w:val="32"/>
        </w:rPr>
      </w:pPr>
    </w:p>
    <w:p>
      <w:pPr>
        <w:widowControl w:val="0"/>
        <w:spacing w:line="560" w:lineRule="exact"/>
        <w:ind w:firstLine="640"/>
        <w:jc w:val="center"/>
        <w:rPr>
          <w:rFonts w:ascii="仿宋_GB2312" w:hAnsi="仿宋" w:eastAsia="仿宋_GB2312"/>
          <w:sz w:val="32"/>
          <w:szCs w:val="32"/>
        </w:rPr>
      </w:pPr>
    </w:p>
    <w:p/>
    <w:p/>
    <w:p/>
    <w:p/>
    <w:p/>
    <w:p/>
    <w:p/>
    <w:p/>
    <w:p/>
    <w:p/>
    <w:p/>
    <w:p/>
    <w:p/>
    <w:p/>
    <w:p/>
    <w:p/>
    <w:p/>
    <w:p/>
    <w:p>
      <w:pPr>
        <w:rPr>
          <w:rFonts w:hint="eastAsia" w:eastAsiaTheme="minorEastAsia"/>
          <w:lang w:eastAsia="zh-CN"/>
        </w:rPr>
      </w:pPr>
      <w:r>
        <w:rPr>
          <w:rFonts w:hint="eastAsia" w:eastAsiaTheme="minorEastAsia"/>
          <w:lang w:eastAsia="zh-CN"/>
        </w:rPr>
        <w:drawing>
          <wp:inline distT="0" distB="0" distL="114300" distR="114300">
            <wp:extent cx="5258435" cy="7489825"/>
            <wp:effectExtent l="0" t="0" r="18415" b="15875"/>
            <wp:docPr id="1" name="图片 1" descr="为了克孜尔石窟完“壁”之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为了克孜尔石窟完“壁”之美"/>
                    <pic:cNvPicPr>
                      <a:picLocks noChangeAspect="1"/>
                    </pic:cNvPicPr>
                  </pic:nvPicPr>
                  <pic:blipFill>
                    <a:blip r:embed="rId4"/>
                    <a:stretch>
                      <a:fillRect/>
                    </a:stretch>
                  </pic:blipFill>
                  <pic:spPr>
                    <a:xfrm>
                      <a:off x="0" y="0"/>
                      <a:ext cx="5258435" cy="748982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ZTBhYTQyOThkN2Q0N2NkZjEzOGQxYTQ4OGU4NTYifQ=="/>
  </w:docVars>
  <w:rsids>
    <w:rsidRoot w:val="30E5671F"/>
    <w:rsid w:val="098D29F1"/>
    <w:rsid w:val="15372802"/>
    <w:rsid w:val="30AF39FA"/>
    <w:rsid w:val="30E5671F"/>
    <w:rsid w:val="718F0D81"/>
    <w:rsid w:val="72E44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xjrbs</Company>
  <Pages>6</Pages>
  <Words>5067</Words>
  <Characters>5201</Characters>
  <Lines>0</Lines>
  <Paragraphs>0</Paragraphs>
  <TotalTime>0</TotalTime>
  <ScaleCrop>false</ScaleCrop>
  <LinksUpToDate>false</LinksUpToDate>
  <CharactersWithSpaces>5216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2023-04-12T07:54:00Z</dcterms:created>
  <dc:creator>Administrator</dc:creator>
  <cp:lastModifiedBy>邵国斌</cp:lastModifiedBy>
  <dcterms:modified xsi:type="dcterms:W3CDTF">2023-04-13T02:11:40Z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2D35E97A94BF4E40A8DCC08CA7FB31C2_12</vt:lpwstr>
  </property>
</Properties>
</file>